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F48D" w14:textId="77777777" w:rsidR="00B5711B" w:rsidRDefault="00B5711B" w:rsidP="004D3BF1">
      <w:pPr>
        <w:pStyle w:val="Title"/>
        <w:pBdr>
          <w:bottom w:val="single" w:sz="12" w:space="1" w:color="CF3302" w:themeColor="accent4"/>
        </w:pBdr>
      </w:pPr>
      <w:r>
        <w:t>Performance Management Glossary</w:t>
      </w:r>
    </w:p>
    <w:p w14:paraId="397E2190" w14:textId="55E3BE11" w:rsidR="001F6D99" w:rsidRDefault="001F6D99" w:rsidP="001F6D99">
      <w:pPr>
        <w:pStyle w:val="Heading3"/>
      </w:pPr>
      <w:r>
        <w:t xml:space="preserve">How to use this </w:t>
      </w:r>
      <w:r w:rsidR="00047B8A">
        <w:t>glossary</w:t>
      </w:r>
      <w:r>
        <w:t>:</w:t>
      </w:r>
    </w:p>
    <w:p w14:paraId="69B96932" w14:textId="2478565D" w:rsidR="001F6D99" w:rsidRDefault="001F6D99" w:rsidP="001F6D99">
      <w:r>
        <w:t>This Glossary is not the truth. It’s a draft, and it will evolve over time. But it’s a start if you want to develop a glossary of performance management terms for your organisation.</w:t>
      </w:r>
      <w:r w:rsidR="008349B3">
        <w:t xml:space="preserve"> They might come from other methods like Balanced Scorecard or OKRs, or they might be legacy terms from your organisation’s past.</w:t>
      </w:r>
    </w:p>
    <w:p w14:paraId="511EB29E" w14:textId="36ACA13D" w:rsidR="001F6D99" w:rsidRPr="001F6D99" w:rsidRDefault="001F6D99" w:rsidP="001F6D99">
      <w:r>
        <w:t>Read through it and note the terms and definitions we use in PuMP. Then list against those related terms you use in your organisation, that have closely the same definition.</w:t>
      </w:r>
    </w:p>
    <w:p w14:paraId="6C8B49FD" w14:textId="4BBECB14" w:rsidR="00F371B1" w:rsidRDefault="00F371B1" w:rsidP="00CF1650">
      <w:pPr>
        <w:pStyle w:val="Heading3"/>
      </w:pPr>
      <w:r>
        <w:t>Suggested reading:</w:t>
      </w:r>
    </w:p>
    <w:p w14:paraId="43398F15" w14:textId="77777777" w:rsidR="005F1608" w:rsidRDefault="005F1608" w:rsidP="005F1608">
      <w:pPr>
        <w:pStyle w:val="Bullet-greendot"/>
      </w:pPr>
      <w:r w:rsidRPr="005F1608">
        <w:t>Dealing With the KPI Terminology Problem</w:t>
      </w:r>
      <w:r>
        <w:t>:</w:t>
      </w:r>
      <w:r w:rsidRPr="005F1608">
        <w:t xml:space="preserve"> </w:t>
      </w:r>
      <w:hyperlink r:id="rId8" w:history="1">
        <w:r w:rsidRPr="00CD7DA9">
          <w:rPr>
            <w:rStyle w:val="Hyperlink"/>
          </w:rPr>
          <w:t>https://www.staceybarr.com/measure-up/dealing-with-the-kpi-terminology-problem/</w:t>
        </w:r>
      </w:hyperlink>
    </w:p>
    <w:p w14:paraId="40247292" w14:textId="729F7B60" w:rsidR="005F1608" w:rsidRDefault="005F1608" w:rsidP="00F371B1">
      <w:pPr>
        <w:pStyle w:val="Bullet-greendot"/>
      </w:pPr>
      <w:r w:rsidRPr="005F1608">
        <w:t>The 4 Things More Important Than the KPI Terminology Debate</w:t>
      </w:r>
      <w:r>
        <w:t xml:space="preserve">: </w:t>
      </w:r>
      <w:hyperlink r:id="rId9" w:history="1">
        <w:r w:rsidRPr="00CD7DA9">
          <w:rPr>
            <w:rStyle w:val="Hyperlink"/>
          </w:rPr>
          <w:t>https://www.staceybarr.com/measure-up/question-4-things-more-important-than-the-kpi-terminology-debate/</w:t>
        </w:r>
      </w:hyperlink>
    </w:p>
    <w:p w14:paraId="0D1A5375" w14:textId="77777777" w:rsidR="005F1608" w:rsidRDefault="005F1608" w:rsidP="005F1608">
      <w:pPr>
        <w:pStyle w:val="Bullet-greendot"/>
      </w:pPr>
      <w:r>
        <w:t xml:space="preserve">How to Create a KPI Terminology: </w:t>
      </w:r>
      <w:hyperlink r:id="rId10" w:history="1">
        <w:r w:rsidRPr="00CD7DA9">
          <w:rPr>
            <w:rStyle w:val="Hyperlink"/>
          </w:rPr>
          <w:t>https://www.staceybarr.com/measure-up/how-to-create-a-kpi-terminology/</w:t>
        </w:r>
      </w:hyperlink>
    </w:p>
    <w:p w14:paraId="0D597703" w14:textId="41B30EEF" w:rsidR="005F1608" w:rsidRDefault="008F1E23" w:rsidP="00F371B1">
      <w:pPr>
        <w:pStyle w:val="Bullet-greendot"/>
      </w:pPr>
      <w:r w:rsidRPr="008F1E23">
        <w:t xml:space="preserve">What Are KPIs and Performance Measures? </w:t>
      </w:r>
      <w:hyperlink r:id="rId11" w:history="1">
        <w:r w:rsidRPr="00CD7DA9">
          <w:rPr>
            <w:rStyle w:val="Hyperlink"/>
          </w:rPr>
          <w:t>https://www.staceybarr.com/measure-up/kpis-performance-measures/</w:t>
        </w:r>
      </w:hyperlink>
      <w:r>
        <w:t xml:space="preserve"> </w:t>
      </w:r>
    </w:p>
    <w:p w14:paraId="73A12126" w14:textId="77777777" w:rsidR="00CF1650" w:rsidRPr="00CF1650" w:rsidRDefault="00CF1650" w:rsidP="00CF1650"/>
    <w:tbl>
      <w:tblPr>
        <w:tblStyle w:val="TableGrid"/>
        <w:tblW w:w="0" w:type="auto"/>
        <w:tblBorders>
          <w:top w:val="single" w:sz="4" w:space="0" w:color="E0EBF4" w:themeColor="accent5" w:themeTint="33"/>
          <w:left w:val="single" w:sz="4" w:space="0" w:color="E0EBF4" w:themeColor="accent5" w:themeTint="33"/>
          <w:bottom w:val="single" w:sz="4" w:space="0" w:color="E0EBF4" w:themeColor="accent5" w:themeTint="33"/>
          <w:right w:val="single" w:sz="4" w:space="0" w:color="E0EBF4" w:themeColor="accent5" w:themeTint="33"/>
          <w:insideH w:val="single" w:sz="4" w:space="0" w:color="E0EBF4" w:themeColor="accent5" w:themeTint="33"/>
          <w:insideV w:val="single" w:sz="4" w:space="0" w:color="E0EBF4" w:themeColor="accent5" w:themeTint="33"/>
        </w:tblBorders>
        <w:tblLook w:val="04A0" w:firstRow="1" w:lastRow="0" w:firstColumn="1" w:lastColumn="0" w:noHBand="0" w:noVBand="1"/>
      </w:tblPr>
      <w:tblGrid>
        <w:gridCol w:w="2263"/>
        <w:gridCol w:w="2552"/>
        <w:gridCol w:w="5713"/>
      </w:tblGrid>
      <w:tr w:rsidR="00CE46FF" w14:paraId="42D99720" w14:textId="77777777" w:rsidTr="00B27C09">
        <w:trPr>
          <w:cantSplit/>
          <w:tblHeader/>
        </w:trPr>
        <w:tc>
          <w:tcPr>
            <w:tcW w:w="2263" w:type="dxa"/>
            <w:shd w:val="clear" w:color="auto" w:fill="E0EBF4" w:themeFill="accent5" w:themeFillTint="33"/>
          </w:tcPr>
          <w:p w14:paraId="7D26EB6D" w14:textId="77777777" w:rsidR="00CE46FF" w:rsidRDefault="00CE46FF" w:rsidP="00220078">
            <w:pPr>
              <w:pStyle w:val="Heading5"/>
            </w:pPr>
            <w:r>
              <w:t>PuMP Term</w:t>
            </w:r>
          </w:p>
          <w:p w14:paraId="5922B76C" w14:textId="77777777" w:rsidR="00CE46FF" w:rsidRPr="00A323B0" w:rsidRDefault="00CE46FF" w:rsidP="00A323B0">
            <w:r>
              <w:t>As used in the PuMP methodology.</w:t>
            </w:r>
          </w:p>
        </w:tc>
        <w:tc>
          <w:tcPr>
            <w:tcW w:w="2552" w:type="dxa"/>
            <w:shd w:val="clear" w:color="auto" w:fill="E0EBF4" w:themeFill="accent5" w:themeFillTint="33"/>
          </w:tcPr>
          <w:p w14:paraId="23E389C5" w14:textId="77777777" w:rsidR="00CE46FF" w:rsidRDefault="00CE46FF" w:rsidP="00220078">
            <w:pPr>
              <w:pStyle w:val="Heading5"/>
            </w:pPr>
            <w:r>
              <w:t>Our Term</w:t>
            </w:r>
          </w:p>
          <w:p w14:paraId="6B2914BE" w14:textId="77777777" w:rsidR="00CE46FF" w:rsidRPr="00A323B0" w:rsidRDefault="00CE46FF" w:rsidP="00A323B0">
            <w:r>
              <w:t>Where it varies from the PuMP term.</w:t>
            </w:r>
          </w:p>
        </w:tc>
        <w:tc>
          <w:tcPr>
            <w:tcW w:w="5713" w:type="dxa"/>
            <w:shd w:val="clear" w:color="auto" w:fill="E0EBF4" w:themeFill="accent5" w:themeFillTint="33"/>
          </w:tcPr>
          <w:p w14:paraId="220DB67C" w14:textId="77777777" w:rsidR="00CE46FF" w:rsidRDefault="00CE46FF" w:rsidP="00220078">
            <w:pPr>
              <w:pStyle w:val="Heading5"/>
            </w:pPr>
            <w:r>
              <w:t>Definition</w:t>
            </w:r>
          </w:p>
          <w:p w14:paraId="031E7776" w14:textId="77777777" w:rsidR="00CE46FF" w:rsidRPr="00F371B1" w:rsidRDefault="00CE46FF" w:rsidP="00F371B1">
            <w:r>
              <w:t xml:space="preserve">Terms in </w:t>
            </w:r>
            <w:r w:rsidRPr="00C7284D">
              <w:rPr>
                <w:rStyle w:val="GlossaryTerm"/>
              </w:rPr>
              <w:t>Capitalised Italics</w:t>
            </w:r>
            <w:r w:rsidRPr="00F371B1">
              <w:rPr>
                <w:color w:val="68A0CA" w:themeColor="accent5"/>
              </w:rPr>
              <w:t xml:space="preserve"> </w:t>
            </w:r>
            <w:r>
              <w:t>are defined elsewhere in the glossary.</w:t>
            </w:r>
          </w:p>
        </w:tc>
      </w:tr>
      <w:tr w:rsidR="00CE46FF" w14:paraId="71975459" w14:textId="77777777" w:rsidTr="00B27C09">
        <w:trPr>
          <w:cantSplit/>
        </w:trPr>
        <w:tc>
          <w:tcPr>
            <w:tcW w:w="2263" w:type="dxa"/>
          </w:tcPr>
          <w:p w14:paraId="30877561" w14:textId="77777777" w:rsidR="00CE46FF" w:rsidRDefault="00CE46FF" w:rsidP="00220078">
            <w:r>
              <w:t>Accountability</w:t>
            </w:r>
          </w:p>
        </w:tc>
        <w:tc>
          <w:tcPr>
            <w:tcW w:w="2552" w:type="dxa"/>
          </w:tcPr>
          <w:p w14:paraId="57AED10B" w14:textId="77777777" w:rsidR="00CE46FF" w:rsidRDefault="00CE46FF" w:rsidP="00220078"/>
        </w:tc>
        <w:tc>
          <w:tcPr>
            <w:tcW w:w="5713" w:type="dxa"/>
          </w:tcPr>
          <w:p w14:paraId="689685C9" w14:textId="77777777" w:rsidR="00CE46FF" w:rsidRDefault="00CE46FF" w:rsidP="007F30D4">
            <w:r>
              <w:t xml:space="preserve">Responsibility for routinely monitoring the important </w:t>
            </w:r>
            <w:r w:rsidRPr="007F30D4">
              <w:rPr>
                <w:rStyle w:val="GlossaryTerm"/>
              </w:rPr>
              <w:t>Performance Results</w:t>
            </w:r>
            <w:r>
              <w:t xml:space="preserve">, validly interpreting the </w:t>
            </w:r>
            <w:r w:rsidRPr="007F30D4">
              <w:rPr>
                <w:rStyle w:val="GlossaryTerm"/>
              </w:rPr>
              <w:t>Performance Measures</w:t>
            </w:r>
            <w:r>
              <w:t xml:space="preserve"> of those results, and initiating action, only ever when action is required to improve </w:t>
            </w:r>
            <w:r w:rsidRPr="007F30D4">
              <w:rPr>
                <w:rStyle w:val="GlossaryTerm"/>
              </w:rPr>
              <w:t>Performance</w:t>
            </w:r>
            <w:r>
              <w:t xml:space="preserve"> and reach </w:t>
            </w:r>
            <w:r w:rsidRPr="007F30D4">
              <w:rPr>
                <w:rStyle w:val="GlossaryTerm"/>
              </w:rPr>
              <w:t>Targets</w:t>
            </w:r>
            <w:r>
              <w:t>.</w:t>
            </w:r>
          </w:p>
        </w:tc>
      </w:tr>
      <w:tr w:rsidR="00CE46FF" w14:paraId="0191BAE7" w14:textId="77777777" w:rsidTr="00B27C09">
        <w:trPr>
          <w:cantSplit/>
        </w:trPr>
        <w:tc>
          <w:tcPr>
            <w:tcW w:w="2263" w:type="dxa"/>
          </w:tcPr>
          <w:p w14:paraId="558BBC7D" w14:textId="77777777" w:rsidR="00CE46FF" w:rsidRDefault="00CE46FF" w:rsidP="007F30D4">
            <w:r>
              <w:lastRenderedPageBreak/>
              <w:t>Baseline</w:t>
            </w:r>
          </w:p>
        </w:tc>
        <w:tc>
          <w:tcPr>
            <w:tcW w:w="2552" w:type="dxa"/>
          </w:tcPr>
          <w:p w14:paraId="6CCADF73" w14:textId="77777777" w:rsidR="00CE46FF" w:rsidRDefault="00CE46FF" w:rsidP="007F30D4"/>
        </w:tc>
        <w:tc>
          <w:tcPr>
            <w:tcW w:w="5713" w:type="dxa"/>
          </w:tcPr>
          <w:p w14:paraId="3DEB2907" w14:textId="77777777" w:rsidR="00CE46FF" w:rsidRDefault="00CE46FF" w:rsidP="007F30D4">
            <w:r>
              <w:t xml:space="preserve">The current level of </w:t>
            </w:r>
            <w:r w:rsidRPr="005B7A99">
              <w:rPr>
                <w:rStyle w:val="GlossaryTerm"/>
              </w:rPr>
              <w:t>Performance</w:t>
            </w:r>
            <w:r>
              <w:t xml:space="preserve">, expressed quantitatively, for a </w:t>
            </w:r>
            <w:r w:rsidRPr="005B7A99">
              <w:rPr>
                <w:rStyle w:val="GlossaryTerm"/>
              </w:rPr>
              <w:t>Performance Measure</w:t>
            </w:r>
            <w:r>
              <w:t xml:space="preserve">, and based on the Central Line in an XmR chart. Used to calculate a </w:t>
            </w:r>
            <w:r w:rsidRPr="005B7A99">
              <w:rPr>
                <w:rStyle w:val="GlossaryTerm"/>
              </w:rPr>
              <w:t>Performance Gap</w:t>
            </w:r>
            <w:r>
              <w:t>.</w:t>
            </w:r>
          </w:p>
        </w:tc>
      </w:tr>
      <w:tr w:rsidR="00CE46FF" w14:paraId="31810096" w14:textId="77777777" w:rsidTr="00B27C09">
        <w:trPr>
          <w:cantSplit/>
        </w:trPr>
        <w:tc>
          <w:tcPr>
            <w:tcW w:w="2263" w:type="dxa"/>
          </w:tcPr>
          <w:p w14:paraId="4EBBDCB9" w14:textId="77777777" w:rsidR="00CE46FF" w:rsidRDefault="00CE46FF" w:rsidP="007F30D4">
            <w:r>
              <w:t>Benchmark</w:t>
            </w:r>
          </w:p>
        </w:tc>
        <w:tc>
          <w:tcPr>
            <w:tcW w:w="2552" w:type="dxa"/>
          </w:tcPr>
          <w:p w14:paraId="180F96E1" w14:textId="77777777" w:rsidR="00CE46FF" w:rsidRDefault="00CE46FF" w:rsidP="007F30D4"/>
        </w:tc>
        <w:tc>
          <w:tcPr>
            <w:tcW w:w="5713" w:type="dxa"/>
          </w:tcPr>
          <w:p w14:paraId="291BE35F" w14:textId="77777777" w:rsidR="00CE46FF" w:rsidRDefault="00CE46FF" w:rsidP="007F30D4">
            <w:r>
              <w:t xml:space="preserve">As a number: A level of </w:t>
            </w:r>
            <w:r w:rsidRPr="00B02293">
              <w:rPr>
                <w:rStyle w:val="GlossaryTerm"/>
              </w:rPr>
              <w:t>Performance</w:t>
            </w:r>
            <w:r>
              <w:t xml:space="preserve"> achieved by an organisation, for a specific </w:t>
            </w:r>
            <w:r w:rsidRPr="00B02293">
              <w:rPr>
                <w:rStyle w:val="GlossaryTerm"/>
              </w:rPr>
              <w:t>Performance Measure</w:t>
            </w:r>
            <w:r>
              <w:t>, which is used for comparison between or among organisations.</w:t>
            </w:r>
          </w:p>
          <w:p w14:paraId="2DEE7EBE" w14:textId="77777777" w:rsidR="00CE46FF" w:rsidRDefault="00CE46FF" w:rsidP="007F30D4">
            <w:r>
              <w:t xml:space="preserve">As a process: To learn from other organisations how they achieve higher levels of </w:t>
            </w:r>
            <w:r w:rsidRPr="00B02293">
              <w:rPr>
                <w:rStyle w:val="GlossaryTerm"/>
              </w:rPr>
              <w:t>Performance</w:t>
            </w:r>
            <w:r>
              <w:t xml:space="preserve"> in similar </w:t>
            </w:r>
            <w:r w:rsidRPr="00B02293">
              <w:rPr>
                <w:rStyle w:val="GlossaryTerm"/>
              </w:rPr>
              <w:t>Performance Measures</w:t>
            </w:r>
            <w:r>
              <w:t>.</w:t>
            </w:r>
          </w:p>
        </w:tc>
      </w:tr>
      <w:tr w:rsidR="00CE46FF" w14:paraId="5A49F291" w14:textId="77777777" w:rsidTr="00B27C09">
        <w:trPr>
          <w:cantSplit/>
        </w:trPr>
        <w:tc>
          <w:tcPr>
            <w:tcW w:w="2263" w:type="dxa"/>
          </w:tcPr>
          <w:p w14:paraId="3D0051DC" w14:textId="77777777" w:rsidR="00CE46FF" w:rsidRDefault="00CE46FF" w:rsidP="007F30D4">
            <w:r>
              <w:t>Business Process</w:t>
            </w:r>
          </w:p>
        </w:tc>
        <w:tc>
          <w:tcPr>
            <w:tcW w:w="2552" w:type="dxa"/>
          </w:tcPr>
          <w:p w14:paraId="505136D1" w14:textId="77777777" w:rsidR="00CE46FF" w:rsidRDefault="00CE46FF" w:rsidP="007F30D4"/>
        </w:tc>
        <w:tc>
          <w:tcPr>
            <w:tcW w:w="5713" w:type="dxa"/>
          </w:tcPr>
          <w:p w14:paraId="56B0DE38" w14:textId="77777777" w:rsidR="00CE46FF" w:rsidRDefault="00CE46FF" w:rsidP="007F30D4">
            <w:r>
              <w:t xml:space="preserve">A series of activities that flow together in a logical and time-based order, that an organisation has designed to produce one or more </w:t>
            </w:r>
            <w:r w:rsidRPr="0009144B">
              <w:rPr>
                <w:rStyle w:val="GlossaryTerm"/>
              </w:rPr>
              <w:t>Outputs</w:t>
            </w:r>
            <w:r>
              <w:t xml:space="preserve"> and </w:t>
            </w:r>
            <w:r w:rsidRPr="0009144B">
              <w:rPr>
                <w:rStyle w:val="GlossaryTerm"/>
              </w:rPr>
              <w:t>Outcomes</w:t>
            </w:r>
            <w:r>
              <w:t xml:space="preserve"> for a “customer”.</w:t>
            </w:r>
          </w:p>
        </w:tc>
      </w:tr>
      <w:tr w:rsidR="00CE46FF" w14:paraId="0F7808EB" w14:textId="77777777" w:rsidTr="00B27C09">
        <w:trPr>
          <w:cantSplit/>
        </w:trPr>
        <w:tc>
          <w:tcPr>
            <w:tcW w:w="2263" w:type="dxa"/>
          </w:tcPr>
          <w:p w14:paraId="61EB97EA" w14:textId="77777777" w:rsidR="00CE46FF" w:rsidRDefault="00CE46FF" w:rsidP="007F30D4">
            <w:r>
              <w:t>Change Initiative</w:t>
            </w:r>
          </w:p>
        </w:tc>
        <w:tc>
          <w:tcPr>
            <w:tcW w:w="2552" w:type="dxa"/>
          </w:tcPr>
          <w:p w14:paraId="262FD3C9" w14:textId="77777777" w:rsidR="00CE46FF" w:rsidRDefault="00CE46FF" w:rsidP="007F30D4"/>
        </w:tc>
        <w:tc>
          <w:tcPr>
            <w:tcW w:w="5713" w:type="dxa"/>
          </w:tcPr>
          <w:p w14:paraId="13DC8F74" w14:textId="77777777" w:rsidR="00CE46FF" w:rsidRDefault="00CE46FF" w:rsidP="007F30D4">
            <w:r>
              <w:t xml:space="preserve">A project or plan of work that is designed to directly contribute to closing a </w:t>
            </w:r>
            <w:r w:rsidRPr="001B6A4B">
              <w:rPr>
                <w:rStyle w:val="GlossaryTerm"/>
              </w:rPr>
              <w:t>Performance Gap</w:t>
            </w:r>
            <w:r>
              <w:t xml:space="preserve"> between a </w:t>
            </w:r>
            <w:r w:rsidRPr="001B6A4B">
              <w:rPr>
                <w:rStyle w:val="GlossaryTerm"/>
              </w:rPr>
              <w:t>Performance Measure</w:t>
            </w:r>
            <w:r>
              <w:t xml:space="preserve"> of a specific </w:t>
            </w:r>
            <w:r w:rsidRPr="001B6A4B">
              <w:rPr>
                <w:rStyle w:val="GlossaryTerm"/>
              </w:rPr>
              <w:t>Goal</w:t>
            </w:r>
            <w:r>
              <w:t xml:space="preserve"> and its </w:t>
            </w:r>
            <w:r w:rsidRPr="001B6A4B">
              <w:rPr>
                <w:rStyle w:val="GlossaryTerm"/>
              </w:rPr>
              <w:t>Target</w:t>
            </w:r>
            <w:r>
              <w:t xml:space="preserve">. Also see </w:t>
            </w:r>
            <w:r w:rsidRPr="00B75B64">
              <w:rPr>
                <w:rStyle w:val="GlossaryTerm"/>
              </w:rPr>
              <w:t>Strategic Initiative</w:t>
            </w:r>
            <w:r>
              <w:t>.</w:t>
            </w:r>
          </w:p>
        </w:tc>
      </w:tr>
      <w:tr w:rsidR="004E7633" w14:paraId="1D63BCAE" w14:textId="77777777" w:rsidTr="00B27C09">
        <w:trPr>
          <w:cantSplit/>
        </w:trPr>
        <w:tc>
          <w:tcPr>
            <w:tcW w:w="2263" w:type="dxa"/>
          </w:tcPr>
          <w:p w14:paraId="5486E0A2" w14:textId="2A7C2DFA" w:rsidR="004E7633" w:rsidRDefault="004E7633" w:rsidP="007F30D4">
            <w:r>
              <w:t>CSF, Critical Success Factor</w:t>
            </w:r>
          </w:p>
        </w:tc>
        <w:tc>
          <w:tcPr>
            <w:tcW w:w="2552" w:type="dxa"/>
          </w:tcPr>
          <w:p w14:paraId="556487A8" w14:textId="77777777" w:rsidR="004E7633" w:rsidRDefault="004E7633" w:rsidP="007F30D4"/>
        </w:tc>
        <w:tc>
          <w:tcPr>
            <w:tcW w:w="5713" w:type="dxa"/>
          </w:tcPr>
          <w:p w14:paraId="0CB52BF3" w14:textId="51207451" w:rsidR="004E7633" w:rsidRDefault="004E7633" w:rsidP="007F30D4">
            <w:r>
              <w:t xml:space="preserve">See </w:t>
            </w:r>
            <w:r w:rsidRPr="004E7633">
              <w:rPr>
                <w:rStyle w:val="GlossaryTerm"/>
              </w:rPr>
              <w:t>Strategic Theme</w:t>
            </w:r>
          </w:p>
        </w:tc>
      </w:tr>
      <w:tr w:rsidR="00CE46FF" w14:paraId="5A0E472A" w14:textId="77777777" w:rsidTr="00B27C09">
        <w:trPr>
          <w:cantSplit/>
        </w:trPr>
        <w:tc>
          <w:tcPr>
            <w:tcW w:w="2263" w:type="dxa"/>
          </w:tcPr>
          <w:p w14:paraId="0AFAE68E" w14:textId="77777777" w:rsidR="00CE46FF" w:rsidRDefault="00CE46FF" w:rsidP="007F30D4">
            <w:r>
              <w:t>Goal</w:t>
            </w:r>
          </w:p>
        </w:tc>
        <w:tc>
          <w:tcPr>
            <w:tcW w:w="2552" w:type="dxa"/>
          </w:tcPr>
          <w:p w14:paraId="566B9E7D" w14:textId="77777777" w:rsidR="00CE46FF" w:rsidRDefault="00CE46FF" w:rsidP="007F30D4"/>
        </w:tc>
        <w:tc>
          <w:tcPr>
            <w:tcW w:w="5713" w:type="dxa"/>
          </w:tcPr>
          <w:p w14:paraId="79AC177E" w14:textId="77777777" w:rsidR="00CE46FF" w:rsidRDefault="00CE46FF" w:rsidP="007F30D4">
            <w:r>
              <w:t xml:space="preserve">A statement that describes a desired changed level of </w:t>
            </w:r>
            <w:r w:rsidRPr="003270BB">
              <w:rPr>
                <w:rStyle w:val="GlossaryTerm"/>
              </w:rPr>
              <w:t>Performance</w:t>
            </w:r>
            <w:r>
              <w:t xml:space="preserve"> in a specific area.</w:t>
            </w:r>
          </w:p>
        </w:tc>
      </w:tr>
      <w:tr w:rsidR="004E7633" w14:paraId="646314A1" w14:textId="77777777" w:rsidTr="00B27C09">
        <w:trPr>
          <w:cantSplit/>
        </w:trPr>
        <w:tc>
          <w:tcPr>
            <w:tcW w:w="2263" w:type="dxa"/>
          </w:tcPr>
          <w:p w14:paraId="742315FA" w14:textId="77777777" w:rsidR="004E7633" w:rsidRDefault="004E7633" w:rsidP="003522CA">
            <w:r>
              <w:t>KPI, Key Performance Indicator</w:t>
            </w:r>
          </w:p>
        </w:tc>
        <w:tc>
          <w:tcPr>
            <w:tcW w:w="2552" w:type="dxa"/>
          </w:tcPr>
          <w:p w14:paraId="010EFE8D" w14:textId="77777777" w:rsidR="004E7633" w:rsidRDefault="004E7633" w:rsidP="003522CA"/>
        </w:tc>
        <w:tc>
          <w:tcPr>
            <w:tcW w:w="5713" w:type="dxa"/>
          </w:tcPr>
          <w:p w14:paraId="37481BE6" w14:textId="77777777" w:rsidR="004E7633" w:rsidRDefault="004E7633" w:rsidP="003522CA">
            <w:r>
              <w:t xml:space="preserve">Used interchangeably with </w:t>
            </w:r>
            <w:r w:rsidRPr="00C7284D">
              <w:rPr>
                <w:rStyle w:val="GlossaryTerm"/>
              </w:rPr>
              <w:t>Performance Measure</w:t>
            </w:r>
            <w:r>
              <w:t>, due to the widely varying definitions of what it is.</w:t>
            </w:r>
          </w:p>
        </w:tc>
      </w:tr>
      <w:tr w:rsidR="004E7633" w14:paraId="6318DD5B" w14:textId="77777777" w:rsidTr="00B27C09">
        <w:trPr>
          <w:cantSplit/>
        </w:trPr>
        <w:tc>
          <w:tcPr>
            <w:tcW w:w="2263" w:type="dxa"/>
          </w:tcPr>
          <w:p w14:paraId="672D8E1C" w14:textId="0420668B" w:rsidR="004E7633" w:rsidRDefault="004E7633" w:rsidP="007F30D4">
            <w:r>
              <w:t>KRA, Key Result Area</w:t>
            </w:r>
          </w:p>
        </w:tc>
        <w:tc>
          <w:tcPr>
            <w:tcW w:w="2552" w:type="dxa"/>
          </w:tcPr>
          <w:p w14:paraId="59B1C381" w14:textId="77777777" w:rsidR="004E7633" w:rsidRDefault="004E7633" w:rsidP="007F30D4"/>
        </w:tc>
        <w:tc>
          <w:tcPr>
            <w:tcW w:w="5713" w:type="dxa"/>
          </w:tcPr>
          <w:p w14:paraId="13A604F5" w14:textId="0EF2DF03" w:rsidR="004E7633" w:rsidRDefault="004E7633" w:rsidP="007F30D4">
            <w:r>
              <w:t xml:space="preserve">See </w:t>
            </w:r>
            <w:r w:rsidRPr="004E7633">
              <w:rPr>
                <w:rStyle w:val="GlossaryTerm"/>
              </w:rPr>
              <w:t>Strategic Theme</w:t>
            </w:r>
          </w:p>
        </w:tc>
      </w:tr>
      <w:tr w:rsidR="005F1608" w14:paraId="753C7DFF" w14:textId="77777777" w:rsidTr="00B27C09">
        <w:trPr>
          <w:cantSplit/>
        </w:trPr>
        <w:tc>
          <w:tcPr>
            <w:tcW w:w="2263" w:type="dxa"/>
          </w:tcPr>
          <w:p w14:paraId="39EFE537" w14:textId="71FE7B13" w:rsidR="005F1608" w:rsidRDefault="005F1608" w:rsidP="00220078">
            <w:r>
              <w:t>KRI, Key Result Indicator</w:t>
            </w:r>
          </w:p>
        </w:tc>
        <w:tc>
          <w:tcPr>
            <w:tcW w:w="2552" w:type="dxa"/>
          </w:tcPr>
          <w:p w14:paraId="433936D6" w14:textId="77777777" w:rsidR="005F1608" w:rsidRDefault="005F1608" w:rsidP="00220078"/>
        </w:tc>
        <w:tc>
          <w:tcPr>
            <w:tcW w:w="5713" w:type="dxa"/>
          </w:tcPr>
          <w:p w14:paraId="04F99101" w14:textId="77777777" w:rsidR="005F1608" w:rsidRDefault="005F1608" w:rsidP="00220078">
            <w:r>
              <w:t xml:space="preserve">Used interchangeably with </w:t>
            </w:r>
            <w:r w:rsidRPr="00C7284D">
              <w:rPr>
                <w:rStyle w:val="GlossaryTerm"/>
              </w:rPr>
              <w:t>Performance Measure</w:t>
            </w:r>
            <w:r>
              <w:t>, due to the widely varying definitions of what it is.</w:t>
            </w:r>
          </w:p>
        </w:tc>
      </w:tr>
      <w:tr w:rsidR="00CE46FF" w14:paraId="48DB9EA7" w14:textId="77777777" w:rsidTr="00B27C09">
        <w:trPr>
          <w:cantSplit/>
        </w:trPr>
        <w:tc>
          <w:tcPr>
            <w:tcW w:w="2263" w:type="dxa"/>
          </w:tcPr>
          <w:p w14:paraId="76BF36E0" w14:textId="77777777" w:rsidR="00CE46FF" w:rsidRDefault="00CE46FF" w:rsidP="007F30D4">
            <w:r>
              <w:lastRenderedPageBreak/>
              <w:t>Lag Indicator</w:t>
            </w:r>
          </w:p>
        </w:tc>
        <w:tc>
          <w:tcPr>
            <w:tcW w:w="2552" w:type="dxa"/>
          </w:tcPr>
          <w:p w14:paraId="20A9150E" w14:textId="77777777" w:rsidR="00CE46FF" w:rsidRDefault="00CE46FF" w:rsidP="007F30D4"/>
        </w:tc>
        <w:tc>
          <w:tcPr>
            <w:tcW w:w="5713" w:type="dxa"/>
          </w:tcPr>
          <w:p w14:paraId="1199804C" w14:textId="77777777" w:rsidR="00CE46FF" w:rsidRDefault="00CE46FF" w:rsidP="007F30D4">
            <w:r>
              <w:t xml:space="preserve">A </w:t>
            </w:r>
            <w:r w:rsidRPr="007F30D4">
              <w:rPr>
                <w:rStyle w:val="GlossaryTerm"/>
              </w:rPr>
              <w:t>Performance Measure</w:t>
            </w:r>
            <w:r>
              <w:t xml:space="preserve"> that monitors the historic behaviour of a </w:t>
            </w:r>
            <w:r w:rsidRPr="007F30D4">
              <w:rPr>
                <w:rStyle w:val="GlossaryTerm"/>
              </w:rPr>
              <w:t>Performance Result</w:t>
            </w:r>
            <w:r>
              <w:rPr>
                <w:rStyle w:val="GlossaryTerm"/>
                <w:color w:val="595959"/>
              </w:rPr>
              <w:t>.</w:t>
            </w:r>
          </w:p>
        </w:tc>
      </w:tr>
      <w:tr w:rsidR="00CE46FF" w14:paraId="109979EE" w14:textId="77777777" w:rsidTr="00B27C09">
        <w:trPr>
          <w:cantSplit/>
        </w:trPr>
        <w:tc>
          <w:tcPr>
            <w:tcW w:w="2263" w:type="dxa"/>
          </w:tcPr>
          <w:p w14:paraId="2C624B9B" w14:textId="77777777" w:rsidR="00CE46FF" w:rsidRDefault="00CE46FF" w:rsidP="00220078">
            <w:r>
              <w:t>Lead Indicator</w:t>
            </w:r>
          </w:p>
        </w:tc>
        <w:tc>
          <w:tcPr>
            <w:tcW w:w="2552" w:type="dxa"/>
          </w:tcPr>
          <w:p w14:paraId="51FB321A" w14:textId="77777777" w:rsidR="00CE46FF" w:rsidRDefault="00CE46FF" w:rsidP="00220078"/>
        </w:tc>
        <w:tc>
          <w:tcPr>
            <w:tcW w:w="5713" w:type="dxa"/>
          </w:tcPr>
          <w:p w14:paraId="2CBE0383" w14:textId="77777777" w:rsidR="00CE46FF" w:rsidRPr="007F30D4" w:rsidRDefault="00CE46FF" w:rsidP="00220078">
            <w:r>
              <w:t xml:space="preserve">A </w:t>
            </w:r>
            <w:r w:rsidRPr="007F30D4">
              <w:rPr>
                <w:rStyle w:val="GlossaryTerm"/>
              </w:rPr>
              <w:t>Performance Measure</w:t>
            </w:r>
            <w:r>
              <w:t xml:space="preserve"> that monitors a predictive </w:t>
            </w:r>
            <w:r w:rsidRPr="007F30D4">
              <w:rPr>
                <w:rStyle w:val="GlossaryTerm"/>
              </w:rPr>
              <w:t>Performance Result</w:t>
            </w:r>
            <w:r>
              <w:t xml:space="preserve"> which informs action to be taken before a </w:t>
            </w:r>
            <w:r w:rsidRPr="007F30D4">
              <w:rPr>
                <w:rStyle w:val="GlossaryTerm"/>
              </w:rPr>
              <w:t>Lag Indicator</w:t>
            </w:r>
            <w:r>
              <w:t xml:space="preserve"> is affected.</w:t>
            </w:r>
          </w:p>
        </w:tc>
      </w:tr>
      <w:tr w:rsidR="00CE46FF" w14:paraId="54F1C295" w14:textId="77777777" w:rsidTr="00B27C09">
        <w:trPr>
          <w:cantSplit/>
        </w:trPr>
        <w:tc>
          <w:tcPr>
            <w:tcW w:w="2263" w:type="dxa"/>
          </w:tcPr>
          <w:p w14:paraId="6AE761EC" w14:textId="77777777" w:rsidR="00CE46FF" w:rsidRDefault="00CE46FF" w:rsidP="007F30D4">
            <w:r>
              <w:t>Measurable</w:t>
            </w:r>
          </w:p>
        </w:tc>
        <w:tc>
          <w:tcPr>
            <w:tcW w:w="2552" w:type="dxa"/>
          </w:tcPr>
          <w:p w14:paraId="49A478FE" w14:textId="77777777" w:rsidR="00CE46FF" w:rsidRDefault="00CE46FF" w:rsidP="007F30D4"/>
        </w:tc>
        <w:tc>
          <w:tcPr>
            <w:tcW w:w="5713" w:type="dxa"/>
          </w:tcPr>
          <w:p w14:paraId="45C29598" w14:textId="77777777" w:rsidR="00CE46FF" w:rsidRDefault="00CE46FF" w:rsidP="007F30D4">
            <w:r>
              <w:t xml:space="preserve">Clear and specific enough to easily find the best evidence to directly measure, as in “measurable </w:t>
            </w:r>
            <w:r w:rsidRPr="004F556C">
              <w:rPr>
                <w:rStyle w:val="GlossaryTerm"/>
              </w:rPr>
              <w:t>Goal</w:t>
            </w:r>
            <w:r>
              <w:t xml:space="preserve">”. See also </w:t>
            </w:r>
            <w:r w:rsidRPr="004F556C">
              <w:rPr>
                <w:rStyle w:val="GlossaryTerm"/>
              </w:rPr>
              <w:t>Performance Result</w:t>
            </w:r>
            <w:r>
              <w:t>.</w:t>
            </w:r>
          </w:p>
        </w:tc>
      </w:tr>
      <w:tr w:rsidR="00CE46FF" w14:paraId="1E8DA987" w14:textId="77777777" w:rsidTr="00B27C09">
        <w:trPr>
          <w:cantSplit/>
        </w:trPr>
        <w:tc>
          <w:tcPr>
            <w:tcW w:w="2263" w:type="dxa"/>
          </w:tcPr>
          <w:p w14:paraId="59C2AA37" w14:textId="77777777" w:rsidR="00CE46FF" w:rsidRDefault="00CE46FF" w:rsidP="007F30D4">
            <w:r>
              <w:t>Milestone</w:t>
            </w:r>
          </w:p>
        </w:tc>
        <w:tc>
          <w:tcPr>
            <w:tcW w:w="2552" w:type="dxa"/>
          </w:tcPr>
          <w:p w14:paraId="1C08E2E3" w14:textId="77777777" w:rsidR="00CE46FF" w:rsidRDefault="00CE46FF" w:rsidP="007F30D4"/>
        </w:tc>
        <w:tc>
          <w:tcPr>
            <w:tcW w:w="5713" w:type="dxa"/>
          </w:tcPr>
          <w:p w14:paraId="1BF4EF51" w14:textId="77777777" w:rsidR="00CE46FF" w:rsidRDefault="00CE46FF" w:rsidP="007F30D4">
            <w:r>
              <w:t xml:space="preserve">A statement of an action to be completed or an </w:t>
            </w:r>
            <w:r w:rsidRPr="00512C4F">
              <w:rPr>
                <w:rStyle w:val="GlossaryTerm"/>
              </w:rPr>
              <w:t>Output</w:t>
            </w:r>
            <w:r>
              <w:t xml:space="preserve"> to be created by a specific date.</w:t>
            </w:r>
          </w:p>
        </w:tc>
      </w:tr>
      <w:tr w:rsidR="00CE46FF" w14:paraId="4893C071" w14:textId="77777777" w:rsidTr="00B27C09">
        <w:trPr>
          <w:cantSplit/>
        </w:trPr>
        <w:tc>
          <w:tcPr>
            <w:tcW w:w="2263" w:type="dxa"/>
          </w:tcPr>
          <w:p w14:paraId="3BAD753D" w14:textId="77777777" w:rsidR="00CE46FF" w:rsidRDefault="00CE46FF" w:rsidP="007F30D4">
            <w:r>
              <w:t>Mission</w:t>
            </w:r>
          </w:p>
        </w:tc>
        <w:tc>
          <w:tcPr>
            <w:tcW w:w="2552" w:type="dxa"/>
          </w:tcPr>
          <w:p w14:paraId="08776CCC" w14:textId="77777777" w:rsidR="00CE46FF" w:rsidRDefault="00CE46FF" w:rsidP="007F30D4"/>
        </w:tc>
        <w:tc>
          <w:tcPr>
            <w:tcW w:w="5713" w:type="dxa"/>
          </w:tcPr>
          <w:p w14:paraId="68957419" w14:textId="77777777" w:rsidR="00CE46FF" w:rsidRDefault="00CE46FF" w:rsidP="007F30D4">
            <w:r>
              <w:t>A statement that describes the purpose of the organisation, what it provides and for which customers.</w:t>
            </w:r>
          </w:p>
        </w:tc>
      </w:tr>
      <w:tr w:rsidR="00CE46FF" w14:paraId="3CFC09B7" w14:textId="77777777" w:rsidTr="00B27C09">
        <w:trPr>
          <w:cantSplit/>
        </w:trPr>
        <w:tc>
          <w:tcPr>
            <w:tcW w:w="2263" w:type="dxa"/>
          </w:tcPr>
          <w:p w14:paraId="674A9553" w14:textId="77777777" w:rsidR="00CE46FF" w:rsidRDefault="00CE46FF" w:rsidP="007F30D4">
            <w:r>
              <w:t>Objective</w:t>
            </w:r>
          </w:p>
        </w:tc>
        <w:tc>
          <w:tcPr>
            <w:tcW w:w="2552" w:type="dxa"/>
          </w:tcPr>
          <w:p w14:paraId="334F8F08" w14:textId="77777777" w:rsidR="00CE46FF" w:rsidRDefault="00CE46FF" w:rsidP="007F30D4"/>
        </w:tc>
        <w:tc>
          <w:tcPr>
            <w:tcW w:w="5713" w:type="dxa"/>
          </w:tcPr>
          <w:p w14:paraId="0E2F05BE" w14:textId="77777777" w:rsidR="00CE46FF" w:rsidRDefault="00CE46FF" w:rsidP="007F30D4">
            <w:r>
              <w:t xml:space="preserve">Used interchangeably with </w:t>
            </w:r>
            <w:r w:rsidRPr="009E13CC">
              <w:rPr>
                <w:rStyle w:val="GlossaryTerm"/>
              </w:rPr>
              <w:t>Goal</w:t>
            </w:r>
            <w:r>
              <w:t>, due to the widely varying definitions of what it is.</w:t>
            </w:r>
          </w:p>
        </w:tc>
      </w:tr>
      <w:tr w:rsidR="00CE46FF" w14:paraId="7575E557" w14:textId="77777777" w:rsidTr="00B27C09">
        <w:trPr>
          <w:cantSplit/>
        </w:trPr>
        <w:tc>
          <w:tcPr>
            <w:tcW w:w="2263" w:type="dxa"/>
          </w:tcPr>
          <w:p w14:paraId="2C0D7418" w14:textId="77777777" w:rsidR="00CE46FF" w:rsidRDefault="00CE46FF" w:rsidP="007F30D4">
            <w:r>
              <w:t>Operational Goal</w:t>
            </w:r>
          </w:p>
        </w:tc>
        <w:tc>
          <w:tcPr>
            <w:tcW w:w="2552" w:type="dxa"/>
          </w:tcPr>
          <w:p w14:paraId="1B2B828E" w14:textId="77777777" w:rsidR="00CE46FF" w:rsidRDefault="00CE46FF" w:rsidP="007F30D4"/>
        </w:tc>
        <w:tc>
          <w:tcPr>
            <w:tcW w:w="5713" w:type="dxa"/>
          </w:tcPr>
          <w:p w14:paraId="6F3C4026" w14:textId="77777777" w:rsidR="00CE46FF" w:rsidRDefault="00CE46FF" w:rsidP="007F30D4">
            <w:r>
              <w:t xml:space="preserve">A type of </w:t>
            </w:r>
            <w:r w:rsidRPr="003270BB">
              <w:rPr>
                <w:rStyle w:val="GlossaryTerm"/>
              </w:rPr>
              <w:t>Goal</w:t>
            </w:r>
            <w:r>
              <w:t xml:space="preserve"> that is owned by a function, process or business unit within the organisation.</w:t>
            </w:r>
          </w:p>
        </w:tc>
      </w:tr>
      <w:tr w:rsidR="00CE46FF" w14:paraId="7FEE8D6A" w14:textId="77777777" w:rsidTr="00B27C09">
        <w:trPr>
          <w:cantSplit/>
        </w:trPr>
        <w:tc>
          <w:tcPr>
            <w:tcW w:w="2263" w:type="dxa"/>
          </w:tcPr>
          <w:p w14:paraId="46EC3E67" w14:textId="77777777" w:rsidR="00CE46FF" w:rsidRDefault="00CE46FF" w:rsidP="007F30D4">
            <w:r>
              <w:t>Outcome</w:t>
            </w:r>
          </w:p>
        </w:tc>
        <w:tc>
          <w:tcPr>
            <w:tcW w:w="2552" w:type="dxa"/>
          </w:tcPr>
          <w:p w14:paraId="7022E2BC" w14:textId="77777777" w:rsidR="00CE46FF" w:rsidRDefault="00CE46FF" w:rsidP="007F30D4"/>
        </w:tc>
        <w:tc>
          <w:tcPr>
            <w:tcW w:w="5713" w:type="dxa"/>
          </w:tcPr>
          <w:p w14:paraId="05614707" w14:textId="77777777" w:rsidR="00CE46FF" w:rsidRDefault="00CE46FF" w:rsidP="007F30D4">
            <w:r>
              <w:t xml:space="preserve">The ultimate impact felt by the “customer” of a </w:t>
            </w:r>
            <w:r w:rsidRPr="0009144B">
              <w:rPr>
                <w:rStyle w:val="GlossaryTerm"/>
              </w:rPr>
              <w:t>Business Process</w:t>
            </w:r>
            <w:r>
              <w:t xml:space="preserve"> or service.</w:t>
            </w:r>
          </w:p>
        </w:tc>
      </w:tr>
      <w:tr w:rsidR="00CE46FF" w14:paraId="17CD7051" w14:textId="77777777" w:rsidTr="00B27C09">
        <w:trPr>
          <w:cantSplit/>
        </w:trPr>
        <w:tc>
          <w:tcPr>
            <w:tcW w:w="2263" w:type="dxa"/>
          </w:tcPr>
          <w:p w14:paraId="7DB40C59" w14:textId="77777777" w:rsidR="00CE46FF" w:rsidRDefault="00CE46FF" w:rsidP="007F30D4">
            <w:r>
              <w:t>Output</w:t>
            </w:r>
          </w:p>
        </w:tc>
        <w:tc>
          <w:tcPr>
            <w:tcW w:w="2552" w:type="dxa"/>
          </w:tcPr>
          <w:p w14:paraId="7F4AA172" w14:textId="77777777" w:rsidR="00CE46FF" w:rsidRDefault="00CE46FF" w:rsidP="007F30D4"/>
        </w:tc>
        <w:tc>
          <w:tcPr>
            <w:tcW w:w="5713" w:type="dxa"/>
          </w:tcPr>
          <w:p w14:paraId="6D20A100" w14:textId="77777777" w:rsidR="00CE46FF" w:rsidRDefault="00CE46FF" w:rsidP="007F30D4">
            <w:r>
              <w:t xml:space="preserve">The tangible products delivered by a </w:t>
            </w:r>
            <w:r w:rsidRPr="0009144B">
              <w:rPr>
                <w:rStyle w:val="GlossaryTerm"/>
              </w:rPr>
              <w:t>Business Process</w:t>
            </w:r>
            <w:r>
              <w:t xml:space="preserve"> or service, which will be used by the “customer” to achieve their desired </w:t>
            </w:r>
            <w:r w:rsidRPr="0009144B">
              <w:rPr>
                <w:rStyle w:val="GlossaryTerm"/>
              </w:rPr>
              <w:t>Outcome</w:t>
            </w:r>
            <w:r>
              <w:t>.</w:t>
            </w:r>
          </w:p>
        </w:tc>
      </w:tr>
      <w:tr w:rsidR="00CE46FF" w14:paraId="6C330EE2" w14:textId="77777777" w:rsidTr="00B27C09">
        <w:trPr>
          <w:cantSplit/>
        </w:trPr>
        <w:tc>
          <w:tcPr>
            <w:tcW w:w="2263" w:type="dxa"/>
          </w:tcPr>
          <w:p w14:paraId="3F5A9BE2" w14:textId="77777777" w:rsidR="00CE46FF" w:rsidRDefault="00CE46FF" w:rsidP="007F30D4">
            <w:r>
              <w:t>Performance</w:t>
            </w:r>
          </w:p>
        </w:tc>
        <w:tc>
          <w:tcPr>
            <w:tcW w:w="2552" w:type="dxa"/>
          </w:tcPr>
          <w:p w14:paraId="121AF962" w14:textId="77777777" w:rsidR="00CE46FF" w:rsidRDefault="00CE46FF" w:rsidP="007F30D4"/>
        </w:tc>
        <w:tc>
          <w:tcPr>
            <w:tcW w:w="5713" w:type="dxa"/>
          </w:tcPr>
          <w:p w14:paraId="2FDDD4A2" w14:textId="77777777" w:rsidR="00CE46FF" w:rsidRDefault="00CE46FF" w:rsidP="007F30D4">
            <w:r>
              <w:t>How well something works, relative to how well it should work, with a focus on impact rather than action.</w:t>
            </w:r>
          </w:p>
        </w:tc>
      </w:tr>
      <w:tr w:rsidR="00CE46FF" w14:paraId="75ECF395" w14:textId="77777777" w:rsidTr="00B27C09">
        <w:trPr>
          <w:cantSplit/>
        </w:trPr>
        <w:tc>
          <w:tcPr>
            <w:tcW w:w="2263" w:type="dxa"/>
          </w:tcPr>
          <w:p w14:paraId="7DCEF19A" w14:textId="77777777" w:rsidR="00CE46FF" w:rsidRDefault="00CE46FF" w:rsidP="007F30D4">
            <w:r>
              <w:lastRenderedPageBreak/>
              <w:t>Performance Dashboard</w:t>
            </w:r>
          </w:p>
        </w:tc>
        <w:tc>
          <w:tcPr>
            <w:tcW w:w="2552" w:type="dxa"/>
          </w:tcPr>
          <w:p w14:paraId="0717AABE" w14:textId="77777777" w:rsidR="00CE46FF" w:rsidRDefault="00CE46FF" w:rsidP="007F30D4"/>
        </w:tc>
        <w:tc>
          <w:tcPr>
            <w:tcW w:w="5713" w:type="dxa"/>
          </w:tcPr>
          <w:p w14:paraId="31FDF000" w14:textId="77777777" w:rsidR="00CE46FF" w:rsidRDefault="00CE46FF" w:rsidP="007F30D4">
            <w:r>
              <w:t xml:space="preserve">A digital and summarised version of a </w:t>
            </w:r>
            <w:r w:rsidRPr="00F95FE8">
              <w:rPr>
                <w:rStyle w:val="GlossaryTerm"/>
              </w:rPr>
              <w:t>Performance Report</w:t>
            </w:r>
            <w:r>
              <w:t xml:space="preserve">, that allows for quick scanning of </w:t>
            </w:r>
            <w:r w:rsidRPr="00F95FE8">
              <w:rPr>
                <w:rStyle w:val="GlossaryTerm"/>
              </w:rPr>
              <w:t>Performance Gaps</w:t>
            </w:r>
            <w:r>
              <w:t xml:space="preserve"> for a logical or related set of </w:t>
            </w:r>
            <w:r w:rsidRPr="00B75B64">
              <w:rPr>
                <w:rStyle w:val="GlossaryTerm"/>
              </w:rPr>
              <w:t>Goals</w:t>
            </w:r>
            <w:r>
              <w:rPr>
                <w:rStyle w:val="GlossaryTerm"/>
              </w:rPr>
              <w:t>.</w:t>
            </w:r>
          </w:p>
        </w:tc>
      </w:tr>
      <w:tr w:rsidR="00CE46FF" w14:paraId="51DB6586" w14:textId="77777777" w:rsidTr="00B27C09">
        <w:trPr>
          <w:cantSplit/>
        </w:trPr>
        <w:tc>
          <w:tcPr>
            <w:tcW w:w="2263" w:type="dxa"/>
          </w:tcPr>
          <w:p w14:paraId="1E499531" w14:textId="77777777" w:rsidR="00CE46FF" w:rsidRDefault="00CE46FF" w:rsidP="007F30D4">
            <w:r>
              <w:t>Performance Gap</w:t>
            </w:r>
          </w:p>
        </w:tc>
        <w:tc>
          <w:tcPr>
            <w:tcW w:w="2552" w:type="dxa"/>
          </w:tcPr>
          <w:p w14:paraId="07ED283C" w14:textId="77777777" w:rsidR="00CE46FF" w:rsidRDefault="00CE46FF" w:rsidP="007F30D4"/>
        </w:tc>
        <w:tc>
          <w:tcPr>
            <w:tcW w:w="5713" w:type="dxa"/>
          </w:tcPr>
          <w:p w14:paraId="302D3873" w14:textId="77777777" w:rsidR="00CE46FF" w:rsidRDefault="00CE46FF" w:rsidP="007F30D4">
            <w:r>
              <w:t xml:space="preserve">The quantitative difference between the current level of performance of a </w:t>
            </w:r>
            <w:r w:rsidRPr="001B6A4B">
              <w:rPr>
                <w:rStyle w:val="GlossaryTerm"/>
              </w:rPr>
              <w:t>Performance Measure</w:t>
            </w:r>
            <w:r>
              <w:t xml:space="preserve"> and its </w:t>
            </w:r>
            <w:r w:rsidRPr="001B6A4B">
              <w:rPr>
                <w:rStyle w:val="GlossaryTerm"/>
              </w:rPr>
              <w:t>Target</w:t>
            </w:r>
            <w:r>
              <w:t>.</w:t>
            </w:r>
          </w:p>
        </w:tc>
      </w:tr>
      <w:tr w:rsidR="00CE46FF" w14:paraId="447882D7" w14:textId="77777777" w:rsidTr="00B27C09">
        <w:trPr>
          <w:cantSplit/>
        </w:trPr>
        <w:tc>
          <w:tcPr>
            <w:tcW w:w="2263" w:type="dxa"/>
          </w:tcPr>
          <w:p w14:paraId="68D2A609" w14:textId="77777777" w:rsidR="00CE46FF" w:rsidRDefault="00CE46FF" w:rsidP="00220078">
            <w:r>
              <w:t>Performance Indicator</w:t>
            </w:r>
          </w:p>
        </w:tc>
        <w:tc>
          <w:tcPr>
            <w:tcW w:w="2552" w:type="dxa"/>
          </w:tcPr>
          <w:p w14:paraId="743897BC" w14:textId="77777777" w:rsidR="00CE46FF" w:rsidRDefault="00CE46FF" w:rsidP="00220078"/>
        </w:tc>
        <w:tc>
          <w:tcPr>
            <w:tcW w:w="5713" w:type="dxa"/>
          </w:tcPr>
          <w:p w14:paraId="3A21F9CA" w14:textId="77777777" w:rsidR="00CE46FF" w:rsidRDefault="00CE46FF" w:rsidP="00220078">
            <w:r>
              <w:t xml:space="preserve">Used interchangeably with </w:t>
            </w:r>
            <w:r w:rsidRPr="00C7284D">
              <w:rPr>
                <w:rStyle w:val="GlossaryTerm"/>
              </w:rPr>
              <w:t>Performance Measure</w:t>
            </w:r>
            <w:r>
              <w:t>, due to the widely varying definitions of what it is.</w:t>
            </w:r>
          </w:p>
        </w:tc>
      </w:tr>
      <w:tr w:rsidR="00CE46FF" w14:paraId="044512A1" w14:textId="77777777" w:rsidTr="00B27C09">
        <w:trPr>
          <w:cantSplit/>
        </w:trPr>
        <w:tc>
          <w:tcPr>
            <w:tcW w:w="2263" w:type="dxa"/>
          </w:tcPr>
          <w:p w14:paraId="5E403E62" w14:textId="77777777" w:rsidR="00CE46FF" w:rsidRDefault="00CE46FF" w:rsidP="007F30D4">
            <w:r>
              <w:t>Performance Management</w:t>
            </w:r>
          </w:p>
        </w:tc>
        <w:tc>
          <w:tcPr>
            <w:tcW w:w="2552" w:type="dxa"/>
          </w:tcPr>
          <w:p w14:paraId="61A60BFE" w14:textId="77777777" w:rsidR="00CE46FF" w:rsidRDefault="00CE46FF" w:rsidP="007F30D4"/>
        </w:tc>
        <w:tc>
          <w:tcPr>
            <w:tcW w:w="5713" w:type="dxa"/>
          </w:tcPr>
          <w:p w14:paraId="3A26F9AC" w14:textId="77777777" w:rsidR="00CE46FF" w:rsidRDefault="00CE46FF" w:rsidP="007F30D4">
            <w:r>
              <w:t xml:space="preserve">The process of managing performance within and of the organisation, including setting </w:t>
            </w:r>
            <w:r w:rsidRPr="00CF1650">
              <w:rPr>
                <w:rStyle w:val="GlossaryTerm"/>
              </w:rPr>
              <w:t>Performance Measures</w:t>
            </w:r>
            <w:r>
              <w:t xml:space="preserve">, implementing them, reporting them, interpreting them, and using them to continually improve </w:t>
            </w:r>
            <w:r w:rsidRPr="00CF1650">
              <w:rPr>
                <w:rStyle w:val="GlossaryTerm"/>
              </w:rPr>
              <w:t>Performance</w:t>
            </w:r>
            <w:r>
              <w:t>.</w:t>
            </w:r>
          </w:p>
        </w:tc>
      </w:tr>
      <w:tr w:rsidR="00CE46FF" w14:paraId="1590D32E" w14:textId="77777777" w:rsidTr="00B27C09">
        <w:trPr>
          <w:cantSplit/>
        </w:trPr>
        <w:tc>
          <w:tcPr>
            <w:tcW w:w="2263" w:type="dxa"/>
          </w:tcPr>
          <w:p w14:paraId="68E8677A" w14:textId="77777777" w:rsidR="00CE46FF" w:rsidRDefault="00CE46FF" w:rsidP="00220078">
            <w:r>
              <w:t>Performance Measure</w:t>
            </w:r>
          </w:p>
        </w:tc>
        <w:tc>
          <w:tcPr>
            <w:tcW w:w="2552" w:type="dxa"/>
          </w:tcPr>
          <w:p w14:paraId="36D6ADFB" w14:textId="77777777" w:rsidR="00CE46FF" w:rsidRDefault="00CE46FF" w:rsidP="00220078"/>
        </w:tc>
        <w:tc>
          <w:tcPr>
            <w:tcW w:w="5713" w:type="dxa"/>
          </w:tcPr>
          <w:p w14:paraId="64DD36EB" w14:textId="77777777" w:rsidR="00CE46FF" w:rsidRDefault="00CE46FF" w:rsidP="00220078">
            <w:r w:rsidRPr="008A10F8">
              <w:t xml:space="preserve">A quantification that provides objective evidence of the degree to which a </w:t>
            </w:r>
            <w:r w:rsidRPr="008A10F8">
              <w:rPr>
                <w:rStyle w:val="GlossaryTerm"/>
              </w:rPr>
              <w:t>Performance Result</w:t>
            </w:r>
            <w:r w:rsidRPr="008A10F8">
              <w:t xml:space="preserve"> is occurring over time.</w:t>
            </w:r>
          </w:p>
        </w:tc>
      </w:tr>
      <w:tr w:rsidR="00CE46FF" w14:paraId="7148C4C5" w14:textId="77777777" w:rsidTr="00B27C09">
        <w:trPr>
          <w:cantSplit/>
        </w:trPr>
        <w:tc>
          <w:tcPr>
            <w:tcW w:w="2263" w:type="dxa"/>
          </w:tcPr>
          <w:p w14:paraId="70023E36" w14:textId="77777777" w:rsidR="00CE46FF" w:rsidRDefault="00CE46FF" w:rsidP="009E13CC">
            <w:r>
              <w:t>Performance Metric</w:t>
            </w:r>
          </w:p>
        </w:tc>
        <w:tc>
          <w:tcPr>
            <w:tcW w:w="2552" w:type="dxa"/>
          </w:tcPr>
          <w:p w14:paraId="211987CB" w14:textId="77777777" w:rsidR="00CE46FF" w:rsidRDefault="00CE46FF" w:rsidP="009E13CC"/>
        </w:tc>
        <w:tc>
          <w:tcPr>
            <w:tcW w:w="5713" w:type="dxa"/>
          </w:tcPr>
          <w:p w14:paraId="6B7B390E" w14:textId="77777777" w:rsidR="00CE46FF" w:rsidRDefault="00CE46FF" w:rsidP="009E13CC">
            <w:r>
              <w:t xml:space="preserve">Used interchangeably with </w:t>
            </w:r>
            <w:r w:rsidRPr="00C7284D">
              <w:rPr>
                <w:rStyle w:val="GlossaryTerm"/>
              </w:rPr>
              <w:t>Performance Measure</w:t>
            </w:r>
            <w:r>
              <w:t>, due to the widely varying definitions of what it is.</w:t>
            </w:r>
          </w:p>
        </w:tc>
      </w:tr>
      <w:tr w:rsidR="00CE46FF" w14:paraId="6A801123" w14:textId="77777777" w:rsidTr="00B27C09">
        <w:trPr>
          <w:cantSplit/>
        </w:trPr>
        <w:tc>
          <w:tcPr>
            <w:tcW w:w="2263" w:type="dxa"/>
          </w:tcPr>
          <w:p w14:paraId="0FB1AEFB" w14:textId="77777777" w:rsidR="00CE46FF" w:rsidRDefault="00CE46FF" w:rsidP="007F30D4">
            <w:r>
              <w:t>Performance Report</w:t>
            </w:r>
          </w:p>
        </w:tc>
        <w:tc>
          <w:tcPr>
            <w:tcW w:w="2552" w:type="dxa"/>
          </w:tcPr>
          <w:p w14:paraId="2E929EF0" w14:textId="77777777" w:rsidR="00CE46FF" w:rsidRDefault="00CE46FF" w:rsidP="007F30D4"/>
        </w:tc>
        <w:tc>
          <w:tcPr>
            <w:tcW w:w="5713" w:type="dxa"/>
          </w:tcPr>
          <w:p w14:paraId="49E8292A" w14:textId="77777777" w:rsidR="00CE46FF" w:rsidRDefault="00CE46FF" w:rsidP="007F30D4">
            <w:r>
              <w:t xml:space="preserve">A paper-based or digital compilation of information that monitors Performance relative to a logical or related set of </w:t>
            </w:r>
            <w:r w:rsidRPr="00B75B64">
              <w:rPr>
                <w:rStyle w:val="GlossaryTerm"/>
              </w:rPr>
              <w:t>Goals</w:t>
            </w:r>
            <w:r>
              <w:t xml:space="preserve">, and specifically focuses on </w:t>
            </w:r>
            <w:r w:rsidRPr="00B75B64">
              <w:rPr>
                <w:rStyle w:val="GlossaryTerm"/>
              </w:rPr>
              <w:t>Performance Gaps</w:t>
            </w:r>
            <w:r>
              <w:t xml:space="preserve">, cause analysis of those gaps, and recommendations for closing those gaps. </w:t>
            </w:r>
          </w:p>
        </w:tc>
      </w:tr>
      <w:tr w:rsidR="00CE46FF" w14:paraId="2D9BB0F2" w14:textId="77777777" w:rsidTr="00B27C09">
        <w:trPr>
          <w:cantSplit/>
        </w:trPr>
        <w:tc>
          <w:tcPr>
            <w:tcW w:w="2263" w:type="dxa"/>
          </w:tcPr>
          <w:p w14:paraId="4E1E6699" w14:textId="77777777" w:rsidR="00CE46FF" w:rsidRDefault="00CE46FF" w:rsidP="007F30D4">
            <w:r>
              <w:t>Performance Result</w:t>
            </w:r>
          </w:p>
        </w:tc>
        <w:tc>
          <w:tcPr>
            <w:tcW w:w="2552" w:type="dxa"/>
          </w:tcPr>
          <w:p w14:paraId="7F52D139" w14:textId="77777777" w:rsidR="00CE46FF" w:rsidRDefault="00CE46FF" w:rsidP="007F30D4"/>
        </w:tc>
        <w:tc>
          <w:tcPr>
            <w:tcW w:w="5713" w:type="dxa"/>
          </w:tcPr>
          <w:p w14:paraId="27316926" w14:textId="77777777" w:rsidR="00CE46FF" w:rsidRDefault="00CE46FF" w:rsidP="007F30D4">
            <w:r>
              <w:t xml:space="preserve">A statement that describes a </w:t>
            </w:r>
            <w:r w:rsidRPr="0053287C">
              <w:rPr>
                <w:rStyle w:val="GlossaryTerm"/>
              </w:rPr>
              <w:t>Goal</w:t>
            </w:r>
            <w:r>
              <w:t xml:space="preserve"> in a results-oriented, non-weasely, single-focused and </w:t>
            </w:r>
            <w:r w:rsidRPr="004F556C">
              <w:rPr>
                <w:rStyle w:val="GlossaryTerm"/>
              </w:rPr>
              <w:t>Measurable</w:t>
            </w:r>
            <w:r>
              <w:t xml:space="preserve"> way. Often grammatically stated as though it is already a fact in the present.</w:t>
            </w:r>
          </w:p>
        </w:tc>
      </w:tr>
      <w:tr w:rsidR="00CE46FF" w14:paraId="7A2545E1" w14:textId="77777777" w:rsidTr="00B27C09">
        <w:trPr>
          <w:cantSplit/>
        </w:trPr>
        <w:tc>
          <w:tcPr>
            <w:tcW w:w="2263" w:type="dxa"/>
          </w:tcPr>
          <w:p w14:paraId="48DFFB19" w14:textId="77777777" w:rsidR="00CE46FF" w:rsidRDefault="00CE46FF" w:rsidP="007F30D4">
            <w:r>
              <w:lastRenderedPageBreak/>
              <w:t>Qualitative measure</w:t>
            </w:r>
          </w:p>
        </w:tc>
        <w:tc>
          <w:tcPr>
            <w:tcW w:w="2552" w:type="dxa"/>
          </w:tcPr>
          <w:p w14:paraId="53B0B6FD" w14:textId="77777777" w:rsidR="00CE46FF" w:rsidRDefault="00CE46FF" w:rsidP="007F30D4"/>
        </w:tc>
        <w:tc>
          <w:tcPr>
            <w:tcW w:w="5713" w:type="dxa"/>
          </w:tcPr>
          <w:p w14:paraId="3D68D7A2" w14:textId="77777777" w:rsidR="00CE46FF" w:rsidRDefault="00CE46FF" w:rsidP="007F30D4">
            <w:r w:rsidRPr="002A5579">
              <w:t xml:space="preserve">Truly qualitative </w:t>
            </w:r>
            <w:r w:rsidRPr="002A5579">
              <w:rPr>
                <w:rStyle w:val="GlossaryTerm"/>
              </w:rPr>
              <w:t>Performance Measure</w:t>
            </w:r>
            <w:r>
              <w:rPr>
                <w:rStyle w:val="GlossaryTerm"/>
              </w:rPr>
              <w:t>s</w:t>
            </w:r>
            <w:r w:rsidRPr="002A5579">
              <w:t xml:space="preserve"> don’t exist. Qualitative data is based on non-numeric data, and that’s usually in the form of words</w:t>
            </w:r>
            <w:r>
              <w:t xml:space="preserve">. This term is often used to mean </w:t>
            </w:r>
            <w:r w:rsidRPr="002A5579">
              <w:rPr>
                <w:rStyle w:val="GlossaryTerm"/>
              </w:rPr>
              <w:t>Performance Measure</w:t>
            </w:r>
            <w:r w:rsidRPr="002A5579">
              <w:t xml:space="preserve"> </w:t>
            </w:r>
            <w:r>
              <w:t>that is based on ratings or other forms of discrete data.</w:t>
            </w:r>
          </w:p>
        </w:tc>
      </w:tr>
      <w:tr w:rsidR="00CE46FF" w14:paraId="1C5D962C" w14:textId="77777777" w:rsidTr="00B27C09">
        <w:trPr>
          <w:cantSplit/>
        </w:trPr>
        <w:tc>
          <w:tcPr>
            <w:tcW w:w="2263" w:type="dxa"/>
          </w:tcPr>
          <w:p w14:paraId="02F6B563" w14:textId="77777777" w:rsidR="00CE46FF" w:rsidRDefault="00CE46FF" w:rsidP="007F30D4">
            <w:r>
              <w:t>Quantitative measure</w:t>
            </w:r>
          </w:p>
        </w:tc>
        <w:tc>
          <w:tcPr>
            <w:tcW w:w="2552" w:type="dxa"/>
          </w:tcPr>
          <w:p w14:paraId="4D995920" w14:textId="77777777" w:rsidR="00CE46FF" w:rsidRDefault="00CE46FF" w:rsidP="007F30D4"/>
        </w:tc>
        <w:tc>
          <w:tcPr>
            <w:tcW w:w="5713" w:type="dxa"/>
          </w:tcPr>
          <w:p w14:paraId="0EFD0961" w14:textId="77777777" w:rsidR="00CE46FF" w:rsidRDefault="00CE46FF" w:rsidP="007F30D4">
            <w:r>
              <w:t xml:space="preserve">A </w:t>
            </w:r>
            <w:r w:rsidRPr="002A5579">
              <w:rPr>
                <w:rStyle w:val="GlossaryTerm"/>
              </w:rPr>
              <w:t>Performance Measure</w:t>
            </w:r>
            <w:r w:rsidRPr="002A5579">
              <w:t xml:space="preserve"> based on numbers, where those numbers are gauging the size or amount of the </w:t>
            </w:r>
            <w:r w:rsidRPr="002A5579">
              <w:rPr>
                <w:rStyle w:val="GlossaryTerm"/>
              </w:rPr>
              <w:t>Performance Result</w:t>
            </w:r>
            <w:r>
              <w:t xml:space="preserve"> being measured</w:t>
            </w:r>
            <w:r w:rsidRPr="002A5579">
              <w:t>. These numbers can be discrete counts or continuous values that include decimals.</w:t>
            </w:r>
          </w:p>
        </w:tc>
      </w:tr>
      <w:tr w:rsidR="00CE46FF" w14:paraId="33C181D6" w14:textId="77777777" w:rsidTr="00B27C09">
        <w:trPr>
          <w:cantSplit/>
        </w:trPr>
        <w:tc>
          <w:tcPr>
            <w:tcW w:w="2263" w:type="dxa"/>
          </w:tcPr>
          <w:p w14:paraId="4D56D7D9" w14:textId="77777777" w:rsidR="00CE46FF" w:rsidRDefault="00CE46FF" w:rsidP="007F30D4">
            <w:r>
              <w:t>Standards</w:t>
            </w:r>
          </w:p>
        </w:tc>
        <w:tc>
          <w:tcPr>
            <w:tcW w:w="2552" w:type="dxa"/>
          </w:tcPr>
          <w:p w14:paraId="17A36CB6" w14:textId="77777777" w:rsidR="00CE46FF" w:rsidRDefault="00CE46FF" w:rsidP="007F30D4"/>
        </w:tc>
        <w:tc>
          <w:tcPr>
            <w:tcW w:w="5713" w:type="dxa"/>
          </w:tcPr>
          <w:p w14:paraId="738E4387" w14:textId="77777777" w:rsidR="00CE46FF" w:rsidRDefault="00CE46FF" w:rsidP="007F30D4">
            <w:r>
              <w:t xml:space="preserve">A kind of </w:t>
            </w:r>
            <w:r w:rsidRPr="005B7A99">
              <w:rPr>
                <w:rStyle w:val="GlossaryTerm"/>
              </w:rPr>
              <w:t>Target</w:t>
            </w:r>
            <w:r>
              <w:t xml:space="preserve"> which has been promised by the organisation as part of its service, or which has been imposed in a regulatory context.</w:t>
            </w:r>
          </w:p>
        </w:tc>
      </w:tr>
      <w:tr w:rsidR="00CE46FF" w14:paraId="66FBCF52" w14:textId="77777777" w:rsidTr="00B27C09">
        <w:trPr>
          <w:cantSplit/>
        </w:trPr>
        <w:tc>
          <w:tcPr>
            <w:tcW w:w="2263" w:type="dxa"/>
          </w:tcPr>
          <w:p w14:paraId="219EC8E2" w14:textId="77777777" w:rsidR="00CE46FF" w:rsidRDefault="00CE46FF" w:rsidP="007F30D4">
            <w:r>
              <w:t>Strategic Direction</w:t>
            </w:r>
          </w:p>
        </w:tc>
        <w:tc>
          <w:tcPr>
            <w:tcW w:w="2552" w:type="dxa"/>
          </w:tcPr>
          <w:p w14:paraId="638D4D48" w14:textId="77777777" w:rsidR="00CE46FF" w:rsidRDefault="00CE46FF" w:rsidP="007F30D4"/>
        </w:tc>
        <w:tc>
          <w:tcPr>
            <w:tcW w:w="5713" w:type="dxa"/>
          </w:tcPr>
          <w:p w14:paraId="3EDAB26D" w14:textId="38269EB1" w:rsidR="00CE46FF" w:rsidRDefault="00CE46FF" w:rsidP="007F30D4">
            <w:r>
              <w:t xml:space="preserve">A description of how and in what areas an organisation will change its Performance, including </w:t>
            </w:r>
            <w:r w:rsidRPr="00783568">
              <w:rPr>
                <w:rStyle w:val="GlossaryTerm"/>
              </w:rPr>
              <w:t>Vision</w:t>
            </w:r>
            <w:r>
              <w:t xml:space="preserve">, </w:t>
            </w:r>
            <w:r w:rsidRPr="00783568">
              <w:rPr>
                <w:rStyle w:val="GlossaryTerm"/>
              </w:rPr>
              <w:t>Mission</w:t>
            </w:r>
            <w:r>
              <w:t>,</w:t>
            </w:r>
            <w:r w:rsidR="008E09BB">
              <w:t xml:space="preserve"> </w:t>
            </w:r>
            <w:r w:rsidR="008E09BB" w:rsidRPr="008E09BB">
              <w:rPr>
                <w:rStyle w:val="GlossaryTerm"/>
              </w:rPr>
              <w:t>Strategic Themes</w:t>
            </w:r>
            <w:r w:rsidR="008E09BB">
              <w:t>,</w:t>
            </w:r>
            <w:r>
              <w:t xml:space="preserve"> </w:t>
            </w:r>
            <w:r w:rsidRPr="00783568">
              <w:rPr>
                <w:rStyle w:val="GlossaryTerm"/>
              </w:rPr>
              <w:t>Strategic Goals</w:t>
            </w:r>
            <w:r>
              <w:t xml:space="preserve">, </w:t>
            </w:r>
            <w:r w:rsidRPr="00783568">
              <w:rPr>
                <w:rStyle w:val="GlossaryTerm"/>
              </w:rPr>
              <w:t>Performance Measures</w:t>
            </w:r>
            <w:r>
              <w:t xml:space="preserve">, </w:t>
            </w:r>
            <w:r w:rsidRPr="00783568">
              <w:rPr>
                <w:rStyle w:val="GlossaryTerm"/>
              </w:rPr>
              <w:t>Targets</w:t>
            </w:r>
            <w:r>
              <w:t xml:space="preserve">, and </w:t>
            </w:r>
            <w:r w:rsidRPr="00783568">
              <w:rPr>
                <w:rStyle w:val="GlossaryTerm"/>
              </w:rPr>
              <w:t>Strategic Initiatives</w:t>
            </w:r>
            <w:r>
              <w:t>.</w:t>
            </w:r>
          </w:p>
        </w:tc>
      </w:tr>
      <w:tr w:rsidR="00CE46FF" w14:paraId="6F9B5051" w14:textId="77777777" w:rsidTr="00B27C09">
        <w:trPr>
          <w:cantSplit/>
        </w:trPr>
        <w:tc>
          <w:tcPr>
            <w:tcW w:w="2263" w:type="dxa"/>
          </w:tcPr>
          <w:p w14:paraId="654D60D1" w14:textId="77777777" w:rsidR="00CE46FF" w:rsidRDefault="00CE46FF" w:rsidP="007F30D4">
            <w:r>
              <w:t>Strategic Goal</w:t>
            </w:r>
          </w:p>
        </w:tc>
        <w:tc>
          <w:tcPr>
            <w:tcW w:w="2552" w:type="dxa"/>
          </w:tcPr>
          <w:p w14:paraId="64881E92" w14:textId="77777777" w:rsidR="00CE46FF" w:rsidRDefault="00CE46FF" w:rsidP="007F30D4"/>
        </w:tc>
        <w:tc>
          <w:tcPr>
            <w:tcW w:w="5713" w:type="dxa"/>
          </w:tcPr>
          <w:p w14:paraId="5509AF6A" w14:textId="77777777" w:rsidR="00CE46FF" w:rsidRDefault="00CE46FF" w:rsidP="007F30D4">
            <w:r>
              <w:t xml:space="preserve">A </w:t>
            </w:r>
            <w:r w:rsidRPr="008E09BB">
              <w:rPr>
                <w:rStyle w:val="GlossaryTerm"/>
              </w:rPr>
              <w:t>Goal</w:t>
            </w:r>
            <w:r>
              <w:t xml:space="preserve"> that is set at the highest levels in an organisation, as part of the corporate strategy or </w:t>
            </w:r>
            <w:r w:rsidRPr="00783568">
              <w:rPr>
                <w:rStyle w:val="GlossaryTerm"/>
              </w:rPr>
              <w:t>Strategic Direction</w:t>
            </w:r>
            <w:r>
              <w:t>.</w:t>
            </w:r>
          </w:p>
        </w:tc>
      </w:tr>
      <w:tr w:rsidR="00CE46FF" w14:paraId="6F1E3F0B" w14:textId="77777777" w:rsidTr="00B27C09">
        <w:trPr>
          <w:cantSplit/>
        </w:trPr>
        <w:tc>
          <w:tcPr>
            <w:tcW w:w="2263" w:type="dxa"/>
          </w:tcPr>
          <w:p w14:paraId="34653953" w14:textId="77777777" w:rsidR="00CE46FF" w:rsidRDefault="00CE46FF" w:rsidP="007F30D4">
            <w:r>
              <w:t xml:space="preserve">Strategic Initiative </w:t>
            </w:r>
          </w:p>
        </w:tc>
        <w:tc>
          <w:tcPr>
            <w:tcW w:w="2552" w:type="dxa"/>
          </w:tcPr>
          <w:p w14:paraId="2A54EF68" w14:textId="77777777" w:rsidR="00CE46FF" w:rsidRDefault="00CE46FF" w:rsidP="007F30D4"/>
        </w:tc>
        <w:tc>
          <w:tcPr>
            <w:tcW w:w="5713" w:type="dxa"/>
          </w:tcPr>
          <w:p w14:paraId="177142D9" w14:textId="77777777" w:rsidR="00CE46FF" w:rsidRDefault="00CE46FF" w:rsidP="007F30D4">
            <w:r>
              <w:t xml:space="preserve">A specific </w:t>
            </w:r>
            <w:r w:rsidRPr="001B6A4B">
              <w:rPr>
                <w:rStyle w:val="GlossaryTerm"/>
              </w:rPr>
              <w:t>Change Initiative</w:t>
            </w:r>
            <w:r>
              <w:t xml:space="preserve"> that is chosen to directly contribute to closing a </w:t>
            </w:r>
            <w:r w:rsidRPr="001B6A4B">
              <w:rPr>
                <w:rStyle w:val="GlossaryTerm"/>
              </w:rPr>
              <w:t>Performance Gap</w:t>
            </w:r>
            <w:r>
              <w:t xml:space="preserve"> between a </w:t>
            </w:r>
            <w:r w:rsidRPr="001B6A4B">
              <w:rPr>
                <w:rStyle w:val="GlossaryTerm"/>
              </w:rPr>
              <w:t>Performance Measure</w:t>
            </w:r>
            <w:r>
              <w:t xml:space="preserve"> of a </w:t>
            </w:r>
            <w:r w:rsidRPr="001B6A4B">
              <w:rPr>
                <w:rStyle w:val="GlossaryTerm"/>
              </w:rPr>
              <w:t>Strategic Goal</w:t>
            </w:r>
            <w:r>
              <w:t xml:space="preserve"> and its </w:t>
            </w:r>
            <w:r w:rsidRPr="001B6A4B">
              <w:rPr>
                <w:rStyle w:val="GlossaryTerm"/>
              </w:rPr>
              <w:t>Target</w:t>
            </w:r>
            <w:r>
              <w:t xml:space="preserve">. </w:t>
            </w:r>
          </w:p>
        </w:tc>
      </w:tr>
      <w:tr w:rsidR="00CE46FF" w14:paraId="3E6B0ECB" w14:textId="77777777" w:rsidTr="00B27C09">
        <w:trPr>
          <w:cantSplit/>
        </w:trPr>
        <w:tc>
          <w:tcPr>
            <w:tcW w:w="2263" w:type="dxa"/>
          </w:tcPr>
          <w:p w14:paraId="76657C62" w14:textId="77777777" w:rsidR="00CE46FF" w:rsidRDefault="00CE46FF" w:rsidP="007F30D4">
            <w:r>
              <w:t>Strategic Plan</w:t>
            </w:r>
          </w:p>
        </w:tc>
        <w:tc>
          <w:tcPr>
            <w:tcW w:w="2552" w:type="dxa"/>
          </w:tcPr>
          <w:p w14:paraId="2E61B151" w14:textId="77777777" w:rsidR="00CE46FF" w:rsidRDefault="00CE46FF" w:rsidP="007F30D4"/>
        </w:tc>
        <w:tc>
          <w:tcPr>
            <w:tcW w:w="5713" w:type="dxa"/>
          </w:tcPr>
          <w:p w14:paraId="74DC31AF" w14:textId="6A5BB7E0" w:rsidR="00CE46FF" w:rsidRDefault="00CE46FF" w:rsidP="007F30D4">
            <w:r>
              <w:t xml:space="preserve">A written documentation of the </w:t>
            </w:r>
            <w:r w:rsidR="008E09BB" w:rsidRPr="008E09BB">
              <w:rPr>
                <w:rStyle w:val="GlossaryTerm"/>
              </w:rPr>
              <w:t>Strategic Themes</w:t>
            </w:r>
            <w:r>
              <w:t xml:space="preserve">, </w:t>
            </w:r>
            <w:r w:rsidRPr="00A3011E">
              <w:rPr>
                <w:rStyle w:val="GlossaryTerm"/>
              </w:rPr>
              <w:t>Goals</w:t>
            </w:r>
            <w:r>
              <w:t xml:space="preserve">, </w:t>
            </w:r>
            <w:r w:rsidRPr="00A3011E">
              <w:rPr>
                <w:rStyle w:val="GlossaryTerm"/>
              </w:rPr>
              <w:t>Performance Measures</w:t>
            </w:r>
            <w:r>
              <w:t xml:space="preserve">, </w:t>
            </w:r>
            <w:r w:rsidRPr="00A3011E">
              <w:rPr>
                <w:rStyle w:val="GlossaryTerm"/>
              </w:rPr>
              <w:t>Targets</w:t>
            </w:r>
            <w:r>
              <w:t xml:space="preserve">, and </w:t>
            </w:r>
            <w:r w:rsidRPr="00A3011E">
              <w:rPr>
                <w:rStyle w:val="GlossaryTerm"/>
              </w:rPr>
              <w:t>Strategic Initiatives</w:t>
            </w:r>
            <w:r>
              <w:t xml:space="preserve"> that are chosen to implement a specific </w:t>
            </w:r>
            <w:r w:rsidRPr="00A3011E">
              <w:rPr>
                <w:rStyle w:val="GlossaryTerm"/>
              </w:rPr>
              <w:t>Strategy</w:t>
            </w:r>
            <w:r>
              <w:t>.</w:t>
            </w:r>
          </w:p>
        </w:tc>
      </w:tr>
      <w:tr w:rsidR="008E09BB" w14:paraId="6B75914E" w14:textId="77777777" w:rsidTr="00B27C09">
        <w:trPr>
          <w:cantSplit/>
        </w:trPr>
        <w:tc>
          <w:tcPr>
            <w:tcW w:w="2263" w:type="dxa"/>
          </w:tcPr>
          <w:p w14:paraId="56BC939C" w14:textId="5D2DD2AE" w:rsidR="008E09BB" w:rsidRDefault="008E09BB" w:rsidP="007F30D4">
            <w:r>
              <w:lastRenderedPageBreak/>
              <w:t>Strategic Theme</w:t>
            </w:r>
          </w:p>
        </w:tc>
        <w:tc>
          <w:tcPr>
            <w:tcW w:w="2552" w:type="dxa"/>
          </w:tcPr>
          <w:p w14:paraId="1B77BE96" w14:textId="77777777" w:rsidR="008E09BB" w:rsidRDefault="008E09BB" w:rsidP="007F30D4"/>
        </w:tc>
        <w:tc>
          <w:tcPr>
            <w:tcW w:w="5713" w:type="dxa"/>
          </w:tcPr>
          <w:p w14:paraId="5BD73E15" w14:textId="2F1D1B65" w:rsidR="008E09BB" w:rsidRDefault="008E09BB" w:rsidP="007F30D4">
            <w:r>
              <w:t xml:space="preserve">A statement that is concise, often written broadly, to label one of several focus areas for a </w:t>
            </w:r>
            <w:r w:rsidRPr="008E09BB">
              <w:rPr>
                <w:rStyle w:val="GlossaryTerm"/>
              </w:rPr>
              <w:t>Strategy</w:t>
            </w:r>
            <w:r>
              <w:t xml:space="preserve">, under which there maybe be one or more </w:t>
            </w:r>
            <w:r w:rsidRPr="008E09BB">
              <w:rPr>
                <w:rStyle w:val="GlossaryTerm"/>
              </w:rPr>
              <w:t>Strategic Goals</w:t>
            </w:r>
            <w:r>
              <w:t>.</w:t>
            </w:r>
          </w:p>
        </w:tc>
      </w:tr>
      <w:tr w:rsidR="00CE46FF" w14:paraId="55A18D0D" w14:textId="77777777" w:rsidTr="00B27C09">
        <w:trPr>
          <w:cantSplit/>
        </w:trPr>
        <w:tc>
          <w:tcPr>
            <w:tcW w:w="2263" w:type="dxa"/>
          </w:tcPr>
          <w:p w14:paraId="2C236447" w14:textId="77777777" w:rsidR="00CE46FF" w:rsidRDefault="00CE46FF" w:rsidP="007F30D4">
            <w:r>
              <w:t>Strategy</w:t>
            </w:r>
          </w:p>
        </w:tc>
        <w:tc>
          <w:tcPr>
            <w:tcW w:w="2552" w:type="dxa"/>
          </w:tcPr>
          <w:p w14:paraId="64CACC29" w14:textId="77777777" w:rsidR="00CE46FF" w:rsidRDefault="00CE46FF" w:rsidP="007F30D4"/>
        </w:tc>
        <w:tc>
          <w:tcPr>
            <w:tcW w:w="5713" w:type="dxa"/>
          </w:tcPr>
          <w:p w14:paraId="53072EF7" w14:textId="77777777" w:rsidR="00CE46FF" w:rsidRDefault="00CE46FF" w:rsidP="007F30D4">
            <w:r>
              <w:t xml:space="preserve">A set of choices about where an organisation wants to position itself in the future, usually at higher levels of </w:t>
            </w:r>
            <w:r w:rsidRPr="00A3011E">
              <w:rPr>
                <w:rStyle w:val="GlossaryTerm"/>
              </w:rPr>
              <w:t>Performance</w:t>
            </w:r>
            <w:r>
              <w:t xml:space="preserve">. It is the overarching direction from which the </w:t>
            </w:r>
            <w:r w:rsidRPr="00A3011E">
              <w:rPr>
                <w:rStyle w:val="GlossaryTerm"/>
              </w:rPr>
              <w:t>Strategic Plan</w:t>
            </w:r>
            <w:r>
              <w:t xml:space="preserve"> is developed.</w:t>
            </w:r>
          </w:p>
        </w:tc>
      </w:tr>
      <w:tr w:rsidR="00CE46FF" w14:paraId="363455CB" w14:textId="77777777" w:rsidTr="00B27C09">
        <w:trPr>
          <w:cantSplit/>
        </w:trPr>
        <w:tc>
          <w:tcPr>
            <w:tcW w:w="2263" w:type="dxa"/>
          </w:tcPr>
          <w:p w14:paraId="31AD04F7" w14:textId="77777777" w:rsidR="00CE46FF" w:rsidRDefault="00CE46FF" w:rsidP="007F30D4">
            <w:r>
              <w:t>Target</w:t>
            </w:r>
          </w:p>
        </w:tc>
        <w:tc>
          <w:tcPr>
            <w:tcW w:w="2552" w:type="dxa"/>
          </w:tcPr>
          <w:p w14:paraId="55A43805" w14:textId="77777777" w:rsidR="00CE46FF" w:rsidRDefault="00CE46FF" w:rsidP="007F30D4"/>
        </w:tc>
        <w:tc>
          <w:tcPr>
            <w:tcW w:w="5713" w:type="dxa"/>
          </w:tcPr>
          <w:p w14:paraId="1805EBD0" w14:textId="77777777" w:rsidR="00CE46FF" w:rsidRDefault="00CE46FF" w:rsidP="007F30D4">
            <w:r>
              <w:t xml:space="preserve">A quantitative value that represents the level of desired </w:t>
            </w:r>
            <w:r w:rsidRPr="002A5579">
              <w:rPr>
                <w:rStyle w:val="GlossaryTerm"/>
              </w:rPr>
              <w:t>Performance</w:t>
            </w:r>
            <w:r>
              <w:t xml:space="preserve"> for a </w:t>
            </w:r>
            <w:r w:rsidRPr="002A5579">
              <w:rPr>
                <w:rStyle w:val="GlossaryTerm"/>
              </w:rPr>
              <w:t>Performance Measure</w:t>
            </w:r>
            <w:r>
              <w:t>, coupled with the date by which that level will ideally (or realistically) be reached.</w:t>
            </w:r>
          </w:p>
        </w:tc>
      </w:tr>
      <w:tr w:rsidR="00CE46FF" w14:paraId="515BAAE8" w14:textId="77777777" w:rsidTr="00B27C09">
        <w:trPr>
          <w:cantSplit/>
        </w:trPr>
        <w:tc>
          <w:tcPr>
            <w:tcW w:w="2263" w:type="dxa"/>
          </w:tcPr>
          <w:p w14:paraId="10CC0E50" w14:textId="77777777" w:rsidR="00CE46FF" w:rsidRDefault="00CE46FF" w:rsidP="007F30D4">
            <w:r>
              <w:t>Vision</w:t>
            </w:r>
          </w:p>
        </w:tc>
        <w:tc>
          <w:tcPr>
            <w:tcW w:w="2552" w:type="dxa"/>
          </w:tcPr>
          <w:p w14:paraId="7F4DC410" w14:textId="77777777" w:rsidR="00CE46FF" w:rsidRDefault="00CE46FF" w:rsidP="007F30D4"/>
        </w:tc>
        <w:tc>
          <w:tcPr>
            <w:tcW w:w="5713" w:type="dxa"/>
          </w:tcPr>
          <w:p w14:paraId="65679212" w14:textId="77777777" w:rsidR="00CE46FF" w:rsidRDefault="00CE46FF" w:rsidP="007F30D4">
            <w:r>
              <w:t>A statement that describes the ideal and aspirational impact that an organisation wants to make in its part of the world.</w:t>
            </w:r>
          </w:p>
        </w:tc>
      </w:tr>
    </w:tbl>
    <w:p w14:paraId="4BCC2E5C" w14:textId="6F51AD44" w:rsidR="003C7BD2" w:rsidRPr="00B5711B" w:rsidRDefault="003C7BD2" w:rsidP="00B5711B"/>
    <w:sectPr w:rsidR="003C7BD2" w:rsidRPr="00B5711B" w:rsidSect="000420ED">
      <w:headerReference w:type="default" r:id="rId12"/>
      <w:footerReference w:type="default" r:id="rId13"/>
      <w:pgSz w:w="12240" w:h="15840" w:code="1"/>
      <w:pgMar w:top="3119" w:right="851" w:bottom="2268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A4B3" w14:textId="77777777" w:rsidR="0061699D" w:rsidRDefault="0061699D" w:rsidP="001321B2">
      <w:r>
        <w:separator/>
      </w:r>
    </w:p>
  </w:endnote>
  <w:endnote w:type="continuationSeparator" w:id="0">
    <w:p w14:paraId="365AE121" w14:textId="77777777" w:rsidR="0061699D" w:rsidRDefault="0061699D" w:rsidP="0013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00"/>
    <w:family w:val="auto"/>
    <w:pitch w:val="variable"/>
    <w:sig w:usb0="00000001" w:usb1="5000204A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Heavy">
    <w:charset w:val="00"/>
    <w:family w:val="auto"/>
    <w:pitch w:val="variable"/>
    <w:sig w:usb0="00000001" w:usb1="5000204A" w:usb2="00000000" w:usb3="00000000" w:csb0="0000009B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-Medium">
    <w:charset w:val="00"/>
    <w:family w:val="auto"/>
    <w:pitch w:val="variable"/>
    <w:sig w:usb0="00000001" w:usb1="5000204A" w:usb2="00000000" w:usb3="00000000" w:csb0="0000009B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15BB" w14:textId="0AC73926" w:rsidR="006715FA" w:rsidRDefault="006715FA" w:rsidP="00042322">
    <w:pPr>
      <w:ind w:left="-567" w:right="-469"/>
      <w:jc w:val="center"/>
      <w:rPr>
        <w:szCs w:val="20"/>
      </w:rPr>
    </w:pPr>
    <w:r w:rsidRPr="006715FA">
      <w:rPr>
        <w:szCs w:val="20"/>
      </w:rPr>
      <w:t xml:space="preserve">Page </w:t>
    </w:r>
    <w:r w:rsidRPr="006715FA">
      <w:rPr>
        <w:b/>
        <w:bCs/>
        <w:szCs w:val="20"/>
      </w:rPr>
      <w:fldChar w:fldCharType="begin"/>
    </w:r>
    <w:r w:rsidRPr="006715FA">
      <w:rPr>
        <w:b/>
        <w:bCs/>
        <w:szCs w:val="20"/>
      </w:rPr>
      <w:instrText xml:space="preserve"> PAGE  \* Arabic  \* MERGEFORMAT </w:instrText>
    </w:r>
    <w:r w:rsidRPr="006715FA">
      <w:rPr>
        <w:b/>
        <w:bCs/>
        <w:szCs w:val="20"/>
      </w:rPr>
      <w:fldChar w:fldCharType="separate"/>
    </w:r>
    <w:r w:rsidRPr="006715FA">
      <w:rPr>
        <w:b/>
        <w:bCs/>
        <w:noProof/>
        <w:szCs w:val="20"/>
      </w:rPr>
      <w:t>1</w:t>
    </w:r>
    <w:r w:rsidRPr="006715FA">
      <w:rPr>
        <w:b/>
        <w:bCs/>
        <w:szCs w:val="20"/>
      </w:rPr>
      <w:fldChar w:fldCharType="end"/>
    </w:r>
    <w:r w:rsidRPr="006715FA">
      <w:rPr>
        <w:szCs w:val="20"/>
      </w:rPr>
      <w:t xml:space="preserve"> of </w:t>
    </w:r>
    <w:r w:rsidRPr="006715FA">
      <w:rPr>
        <w:b/>
        <w:bCs/>
        <w:szCs w:val="20"/>
      </w:rPr>
      <w:fldChar w:fldCharType="begin"/>
    </w:r>
    <w:r w:rsidRPr="006715FA">
      <w:rPr>
        <w:b/>
        <w:bCs/>
        <w:szCs w:val="20"/>
      </w:rPr>
      <w:instrText xml:space="preserve"> NUMPAGES  \* Arabic  \* MERGEFORMAT </w:instrText>
    </w:r>
    <w:r w:rsidRPr="006715FA">
      <w:rPr>
        <w:b/>
        <w:bCs/>
        <w:szCs w:val="20"/>
      </w:rPr>
      <w:fldChar w:fldCharType="separate"/>
    </w:r>
    <w:r w:rsidRPr="006715FA">
      <w:rPr>
        <w:b/>
        <w:bCs/>
        <w:noProof/>
        <w:szCs w:val="20"/>
      </w:rPr>
      <w:t>2</w:t>
    </w:r>
    <w:r w:rsidRPr="006715FA">
      <w:rPr>
        <w:b/>
        <w:bCs/>
        <w:szCs w:val="20"/>
      </w:rPr>
      <w:fldChar w:fldCharType="end"/>
    </w:r>
  </w:p>
  <w:p w14:paraId="7FB09CC1" w14:textId="532FD67B" w:rsidR="00042322" w:rsidRDefault="00042322" w:rsidP="00042322">
    <w:pPr>
      <w:ind w:left="-567" w:right="-469"/>
      <w:jc w:val="center"/>
      <w:rPr>
        <w:szCs w:val="20"/>
      </w:rPr>
    </w:pPr>
    <w:r>
      <w:rPr>
        <w:noProof/>
        <w:lang w:eastAsia="en-AU"/>
      </w:rPr>
      <mc:AlternateContent>
        <mc:Choice Requires="wps">
          <w:drawing>
            <wp:inline distT="0" distB="0" distL="0" distR="0" wp14:anchorId="597BA7E6" wp14:editId="77E51B30">
              <wp:extent cx="7041874" cy="295275"/>
              <wp:effectExtent l="0" t="0" r="6985" b="9525"/>
              <wp:docPr id="718" name="Rectangle 7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1874" cy="295275"/>
                      </a:xfrm>
                      <a:prstGeom prst="rect">
                        <a:avLst/>
                      </a:prstGeom>
                      <a:solidFill>
                        <a:srgbClr val="6999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9BB4C8" w14:textId="77777777" w:rsidR="00042322" w:rsidRPr="00F01F77" w:rsidRDefault="00042322" w:rsidP="00042322">
                          <w:pPr>
                            <w:pStyle w:val="FooterBarText"/>
                            <w:rPr>
                              <w:rFonts w:eastAsia="Avenir-Roman"/>
                              <w:sz w:val="24"/>
                            </w:rPr>
                          </w:pPr>
                          <w:r w:rsidRPr="00F01F77">
                            <w:rPr>
                              <w:rFonts w:eastAsia="Avenir-Roman"/>
                              <w:sz w:val="24"/>
                            </w:rPr>
                            <w:t xml:space="preserve">www.staceybarr.com   |   info@staceybarr.com </w:t>
                          </w:r>
                          <w:r w:rsidR="009E1900" w:rsidRPr="00F01F77">
                            <w:rPr>
                              <w:rFonts w:eastAsia="Avenir-Roman"/>
                              <w:sz w:val="24"/>
                            </w:rPr>
                            <w:t xml:space="preserve"> </w:t>
                          </w:r>
                          <w:r w:rsidRPr="00F01F77">
                            <w:rPr>
                              <w:rFonts w:eastAsia="Avenir-Roman"/>
                              <w:sz w:val="24"/>
                            </w:rPr>
                            <w:t xml:space="preserve"> |   +61 1800 883 458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7BA7E6" id="Rectangle 718" o:spid="_x0000_s1026" style="width:554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" fillcolor="#6999b8" stroked="f" strokeweight="2pt">
              <v:textbox>
                <w:txbxContent>
                  <w:p w14:paraId="219BB4C8" w14:textId="77777777" w:rsidR="00042322" w:rsidRPr="00F01F77" w:rsidRDefault="00042322" w:rsidP="00042322">
                    <w:pPr>
                      <w:pStyle w:val="FooterBarText"/>
                      <w:rPr>
                        <w:rFonts w:eastAsia="Avenir-Roman"/>
                        <w:sz w:val="24"/>
                      </w:rPr>
                    </w:pPr>
                    <w:r w:rsidRPr="00F01F77">
                      <w:rPr>
                        <w:rFonts w:eastAsia="Avenir-Roman"/>
                        <w:sz w:val="24"/>
                      </w:rPr>
                      <w:t xml:space="preserve">www.staceybarr.com   |   info@staceybarr.com </w:t>
                    </w:r>
                    <w:r w:rsidR="009E1900" w:rsidRPr="00F01F77">
                      <w:rPr>
                        <w:rFonts w:eastAsia="Avenir-Roman"/>
                        <w:sz w:val="24"/>
                      </w:rPr>
                      <w:t xml:space="preserve"> </w:t>
                    </w:r>
                    <w:r w:rsidRPr="00F01F77">
                      <w:rPr>
                        <w:rFonts w:eastAsia="Avenir-Roman"/>
                        <w:sz w:val="24"/>
                      </w:rPr>
                      <w:t xml:space="preserve"> |   +61 1800 883 458   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357AA7E7" w14:textId="77777777" w:rsidR="00B0273A" w:rsidRPr="00042322" w:rsidRDefault="00B71FD4" w:rsidP="00042322">
    <w:pPr>
      <w:pStyle w:val="Footer"/>
      <w:tabs>
        <w:tab w:val="clear" w:pos="4680"/>
        <w:tab w:val="clear" w:pos="9360"/>
        <w:tab w:val="center" w:pos="5670"/>
      </w:tabs>
    </w:pPr>
    <w:r>
      <w:rPr>
        <w:noProof/>
        <w:lang w:eastAsia="en-AU"/>
      </w:rPr>
      <w:drawing>
        <wp:inline distT="0" distB="0" distL="0" distR="0" wp14:anchorId="2B50EB36" wp14:editId="5A5C4A50">
          <wp:extent cx="2247900" cy="400050"/>
          <wp:effectExtent l="0" t="0" r="0" b="0"/>
          <wp:docPr id="704" name="Picture 704" descr="Stacey Barr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acey Barr -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E490" w14:textId="77777777" w:rsidR="0061699D" w:rsidRDefault="0061699D" w:rsidP="001321B2">
      <w:r>
        <w:separator/>
      </w:r>
    </w:p>
  </w:footnote>
  <w:footnote w:type="continuationSeparator" w:id="0">
    <w:p w14:paraId="759E9481" w14:textId="77777777" w:rsidR="0061699D" w:rsidRDefault="0061699D" w:rsidP="0013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097A" w14:textId="7E7A9B5E" w:rsidR="00B71FD4" w:rsidRDefault="00175D24" w:rsidP="006715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085CE6" wp14:editId="509759F2">
              <wp:simplePos x="0" y="0"/>
              <wp:positionH relativeFrom="column">
                <wp:posOffset>-540385</wp:posOffset>
              </wp:positionH>
              <wp:positionV relativeFrom="paragraph">
                <wp:posOffset>-350520</wp:posOffset>
              </wp:positionV>
              <wp:extent cx="7753350" cy="1733550"/>
              <wp:effectExtent l="0" t="0" r="19050" b="19050"/>
              <wp:wrapNone/>
              <wp:docPr id="705" name="Rectangle 7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73355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1F5827" id="Rectangle 705" o:spid="_x0000_s1026" style="position:absolute;margin-left:-42.55pt;margin-top:-27.6pt;width:610.5pt;height:13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" fillcolor="#68a0ca [3208]" strokecolor="#68a0ca [3208]" strokeweight="2pt"/>
          </w:pict>
        </mc:Fallback>
      </mc:AlternateContent>
    </w:r>
    <w:r>
      <w:rPr>
        <w:noProof/>
      </w:rPr>
      <w:drawing>
        <wp:inline distT="0" distB="0" distL="0" distR="0" wp14:anchorId="0F39264A" wp14:editId="2EB2304E">
          <wp:extent cx="4695825" cy="1051704"/>
          <wp:effectExtent l="0" t="0" r="0" b="0"/>
          <wp:docPr id="706" name="Picture 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0734" cy="105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E558D" w14:textId="09F74D96" w:rsidR="00B71FD4" w:rsidRPr="00B71FD4" w:rsidRDefault="00B71FD4" w:rsidP="000420ED">
    <w:pPr>
      <w:pStyle w:val="Header"/>
      <w:jc w:val="left"/>
      <w:rPr>
        <w:spacing w:val="16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D09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948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7EE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EE3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AAD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C22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021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C84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9A6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8D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4EF5"/>
    <w:multiLevelType w:val="hybridMultilevel"/>
    <w:tmpl w:val="B4D00ED4"/>
    <w:lvl w:ilvl="0" w:tplc="4202C51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A0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7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E4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47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AC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E8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65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84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CB29F7"/>
    <w:multiLevelType w:val="hybridMultilevel"/>
    <w:tmpl w:val="5DCE1370"/>
    <w:lvl w:ilvl="0" w:tplc="C054F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9C5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E2EBE"/>
    <w:multiLevelType w:val="hybridMultilevel"/>
    <w:tmpl w:val="BDB69098"/>
    <w:lvl w:ilvl="0" w:tplc="AF4EB90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C4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A0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22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AF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A8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2E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8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869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01688A"/>
    <w:multiLevelType w:val="hybridMultilevel"/>
    <w:tmpl w:val="1E96A69A"/>
    <w:lvl w:ilvl="0" w:tplc="C054F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9C5E" w:themeColor="accent1"/>
      </w:rPr>
    </w:lvl>
    <w:lvl w:ilvl="1" w:tplc="E7D8D2A0">
      <w:numFmt w:val="bullet"/>
      <w:lvlText w:val="•"/>
      <w:lvlJc w:val="left"/>
      <w:pPr>
        <w:ind w:left="1440" w:hanging="360"/>
      </w:pPr>
      <w:rPr>
        <w:rFonts w:ascii="Avenir" w:eastAsia="Avenir" w:hAnsi="Avenir" w:cs="Avenir" w:hint="default"/>
        <w:color w:val="81ADD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92F9E"/>
    <w:multiLevelType w:val="hybridMultilevel"/>
    <w:tmpl w:val="B25E6C44"/>
    <w:lvl w:ilvl="0" w:tplc="123A8F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288F264B"/>
    <w:multiLevelType w:val="hybridMultilevel"/>
    <w:tmpl w:val="ADB6D3FE"/>
    <w:lvl w:ilvl="0" w:tplc="C054F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9C5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0195"/>
    <w:multiLevelType w:val="hybridMultilevel"/>
    <w:tmpl w:val="C75A6538"/>
    <w:lvl w:ilvl="0" w:tplc="CEEE0A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879C5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C2A86"/>
    <w:multiLevelType w:val="hybridMultilevel"/>
    <w:tmpl w:val="FD44B432"/>
    <w:lvl w:ilvl="0" w:tplc="664839D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2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0A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8D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C1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85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E1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09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E1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0D6F62"/>
    <w:multiLevelType w:val="hybridMultilevel"/>
    <w:tmpl w:val="8014EB00"/>
    <w:lvl w:ilvl="0" w:tplc="0F78E9E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49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2A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00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6E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2C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2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47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6B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8B4EB6"/>
    <w:multiLevelType w:val="hybridMultilevel"/>
    <w:tmpl w:val="B49C355A"/>
    <w:lvl w:ilvl="0" w:tplc="04768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03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03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46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28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49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41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9F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89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C87C36"/>
    <w:multiLevelType w:val="hybridMultilevel"/>
    <w:tmpl w:val="8DEE5C16"/>
    <w:lvl w:ilvl="0" w:tplc="4342C538">
      <w:start w:val="1"/>
      <w:numFmt w:val="bullet"/>
      <w:pStyle w:val="Bullet-bluecheckbox"/>
      <w:lvlText w:val=""/>
      <w:lvlJc w:val="left"/>
      <w:pPr>
        <w:ind w:left="720" w:hanging="360"/>
      </w:pPr>
      <w:rPr>
        <w:rFonts w:ascii="Wingdings 2" w:hAnsi="Wingdings 2" w:hint="default"/>
        <w:color w:val="68A0CA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D5903"/>
    <w:multiLevelType w:val="hybridMultilevel"/>
    <w:tmpl w:val="9ED00AC4"/>
    <w:lvl w:ilvl="0" w:tplc="CEEE0A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879C5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75618"/>
    <w:multiLevelType w:val="hybridMultilevel"/>
    <w:tmpl w:val="D474E178"/>
    <w:lvl w:ilvl="0" w:tplc="8CC4BCF8">
      <w:start w:val="1"/>
      <w:numFmt w:val="bullet"/>
      <w:pStyle w:val="Bullet-greendot"/>
      <w:lvlText w:val=""/>
      <w:lvlJc w:val="left"/>
      <w:pPr>
        <w:ind w:left="720" w:hanging="360"/>
      </w:pPr>
      <w:rPr>
        <w:rFonts w:ascii="Symbol" w:hAnsi="Symbol" w:hint="default"/>
        <w:color w:val="68A0CA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9003E"/>
    <w:multiLevelType w:val="hybridMultilevel"/>
    <w:tmpl w:val="9814B9B8"/>
    <w:lvl w:ilvl="0" w:tplc="79AAEBE0">
      <w:start w:val="1"/>
      <w:numFmt w:val="bullet"/>
      <w:pStyle w:val="Bullet-greencheckbox"/>
      <w:lvlText w:val=""/>
      <w:lvlJc w:val="left"/>
      <w:pPr>
        <w:ind w:left="720" w:hanging="360"/>
      </w:pPr>
      <w:rPr>
        <w:rFonts w:ascii="Wingdings 2" w:hAnsi="Wingdings 2" w:hint="default"/>
        <w:color w:val="879C5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0656C"/>
    <w:multiLevelType w:val="hybridMultilevel"/>
    <w:tmpl w:val="696CACD8"/>
    <w:lvl w:ilvl="0" w:tplc="CEEE0A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879C5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E77F7"/>
    <w:multiLevelType w:val="hybridMultilevel"/>
    <w:tmpl w:val="3EEA0FA6"/>
    <w:lvl w:ilvl="0" w:tplc="CEEE0A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879C5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6905"/>
    <w:multiLevelType w:val="hybridMultilevel"/>
    <w:tmpl w:val="5DB68CE0"/>
    <w:lvl w:ilvl="0" w:tplc="C054F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9C5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4482E"/>
    <w:multiLevelType w:val="hybridMultilevel"/>
    <w:tmpl w:val="90F45410"/>
    <w:lvl w:ilvl="0" w:tplc="CEEE0A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879C5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F4DFF"/>
    <w:multiLevelType w:val="hybridMultilevel"/>
    <w:tmpl w:val="E6D40FB6"/>
    <w:lvl w:ilvl="0" w:tplc="F77E3A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E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A3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23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A5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A2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E7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C8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68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02013F"/>
    <w:multiLevelType w:val="hybridMultilevel"/>
    <w:tmpl w:val="DE5E53D0"/>
    <w:lvl w:ilvl="0" w:tplc="C054F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9C5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01589"/>
    <w:multiLevelType w:val="hybridMultilevel"/>
    <w:tmpl w:val="B28A0BF2"/>
    <w:lvl w:ilvl="0" w:tplc="B9CEACE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87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07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63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A5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0E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2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04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23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5382650">
    <w:abstractNumId w:val="11"/>
  </w:num>
  <w:num w:numId="2" w16cid:durableId="1066606749">
    <w:abstractNumId w:val="15"/>
  </w:num>
  <w:num w:numId="3" w16cid:durableId="1341195866">
    <w:abstractNumId w:val="24"/>
  </w:num>
  <w:num w:numId="4" w16cid:durableId="1665472710">
    <w:abstractNumId w:val="27"/>
  </w:num>
  <w:num w:numId="5" w16cid:durableId="1840384741">
    <w:abstractNumId w:val="13"/>
  </w:num>
  <w:num w:numId="6" w16cid:durableId="1233853078">
    <w:abstractNumId w:val="16"/>
  </w:num>
  <w:num w:numId="7" w16cid:durableId="1340234782">
    <w:abstractNumId w:val="25"/>
  </w:num>
  <w:num w:numId="8" w16cid:durableId="7414485">
    <w:abstractNumId w:val="26"/>
  </w:num>
  <w:num w:numId="9" w16cid:durableId="720592783">
    <w:abstractNumId w:val="22"/>
  </w:num>
  <w:num w:numId="10" w16cid:durableId="1832678804">
    <w:abstractNumId w:val="29"/>
  </w:num>
  <w:num w:numId="11" w16cid:durableId="1317489965">
    <w:abstractNumId w:val="23"/>
  </w:num>
  <w:num w:numId="12" w16cid:durableId="1532568390">
    <w:abstractNumId w:val="21"/>
  </w:num>
  <w:num w:numId="13" w16cid:durableId="1596010801">
    <w:abstractNumId w:val="9"/>
  </w:num>
  <w:num w:numId="14" w16cid:durableId="1792475215">
    <w:abstractNumId w:val="7"/>
  </w:num>
  <w:num w:numId="15" w16cid:durableId="1185554218">
    <w:abstractNumId w:val="6"/>
  </w:num>
  <w:num w:numId="16" w16cid:durableId="40980799">
    <w:abstractNumId w:val="5"/>
  </w:num>
  <w:num w:numId="17" w16cid:durableId="1895964469">
    <w:abstractNumId w:val="4"/>
  </w:num>
  <w:num w:numId="18" w16cid:durableId="1226455994">
    <w:abstractNumId w:val="8"/>
  </w:num>
  <w:num w:numId="19" w16cid:durableId="1643458446">
    <w:abstractNumId w:val="3"/>
  </w:num>
  <w:num w:numId="20" w16cid:durableId="1252738145">
    <w:abstractNumId w:val="2"/>
  </w:num>
  <w:num w:numId="21" w16cid:durableId="330959699">
    <w:abstractNumId w:val="1"/>
  </w:num>
  <w:num w:numId="22" w16cid:durableId="1003361671">
    <w:abstractNumId w:val="0"/>
  </w:num>
  <w:num w:numId="23" w16cid:durableId="153960290">
    <w:abstractNumId w:val="22"/>
  </w:num>
  <w:num w:numId="24" w16cid:durableId="1412116682">
    <w:abstractNumId w:val="23"/>
  </w:num>
  <w:num w:numId="25" w16cid:durableId="782653974">
    <w:abstractNumId w:val="23"/>
  </w:num>
  <w:num w:numId="26" w16cid:durableId="1943144936">
    <w:abstractNumId w:val="14"/>
  </w:num>
  <w:num w:numId="27" w16cid:durableId="823475224">
    <w:abstractNumId w:val="20"/>
  </w:num>
  <w:num w:numId="28" w16cid:durableId="1297761190">
    <w:abstractNumId w:val="22"/>
  </w:num>
  <w:num w:numId="29" w16cid:durableId="761491684">
    <w:abstractNumId w:val="19"/>
  </w:num>
  <w:num w:numId="30" w16cid:durableId="1320697902">
    <w:abstractNumId w:val="28"/>
  </w:num>
  <w:num w:numId="31" w16cid:durableId="1154682938">
    <w:abstractNumId w:val="30"/>
  </w:num>
  <w:num w:numId="32" w16cid:durableId="1866550530">
    <w:abstractNumId w:val="17"/>
  </w:num>
  <w:num w:numId="33" w16cid:durableId="586574275">
    <w:abstractNumId w:val="12"/>
  </w:num>
  <w:num w:numId="34" w16cid:durableId="949245540">
    <w:abstractNumId w:val="10"/>
  </w:num>
  <w:num w:numId="35" w16cid:durableId="11974992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AU" w:vendorID="64" w:dllVersion="0" w:nlCheck="1" w:checkStyle="1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92"/>
    <w:rsid w:val="000044CE"/>
    <w:rsid w:val="00037396"/>
    <w:rsid w:val="000420ED"/>
    <w:rsid w:val="00042322"/>
    <w:rsid w:val="00047B8A"/>
    <w:rsid w:val="0009144B"/>
    <w:rsid w:val="000C357D"/>
    <w:rsid w:val="000C3D50"/>
    <w:rsid w:val="000D64AD"/>
    <w:rsid w:val="001321B2"/>
    <w:rsid w:val="00133D5A"/>
    <w:rsid w:val="00143031"/>
    <w:rsid w:val="00155178"/>
    <w:rsid w:val="00175D24"/>
    <w:rsid w:val="00196853"/>
    <w:rsid w:val="001B6A4B"/>
    <w:rsid w:val="001B741B"/>
    <w:rsid w:val="001C380E"/>
    <w:rsid w:val="001D590F"/>
    <w:rsid w:val="001D7711"/>
    <w:rsid w:val="001D7DE1"/>
    <w:rsid w:val="001F5A23"/>
    <w:rsid w:val="001F6D99"/>
    <w:rsid w:val="001F6DE6"/>
    <w:rsid w:val="0024082E"/>
    <w:rsid w:val="002408A6"/>
    <w:rsid w:val="0025540E"/>
    <w:rsid w:val="00280649"/>
    <w:rsid w:val="00283B25"/>
    <w:rsid w:val="00286A16"/>
    <w:rsid w:val="002A5579"/>
    <w:rsid w:val="002C522A"/>
    <w:rsid w:val="002D1F61"/>
    <w:rsid w:val="002D7BFD"/>
    <w:rsid w:val="002F05F8"/>
    <w:rsid w:val="002F3247"/>
    <w:rsid w:val="002F5666"/>
    <w:rsid w:val="00300B49"/>
    <w:rsid w:val="003270BB"/>
    <w:rsid w:val="00365D60"/>
    <w:rsid w:val="00395300"/>
    <w:rsid w:val="003A54EC"/>
    <w:rsid w:val="003A7BAF"/>
    <w:rsid w:val="003C6072"/>
    <w:rsid w:val="003C631F"/>
    <w:rsid w:val="003C7BD2"/>
    <w:rsid w:val="0041415C"/>
    <w:rsid w:val="00416340"/>
    <w:rsid w:val="00431EA6"/>
    <w:rsid w:val="00434618"/>
    <w:rsid w:val="00457651"/>
    <w:rsid w:val="00460F36"/>
    <w:rsid w:val="00463139"/>
    <w:rsid w:val="00463942"/>
    <w:rsid w:val="00475448"/>
    <w:rsid w:val="004761B2"/>
    <w:rsid w:val="0047757A"/>
    <w:rsid w:val="0048293E"/>
    <w:rsid w:val="00497790"/>
    <w:rsid w:val="004A58DE"/>
    <w:rsid w:val="004B2D95"/>
    <w:rsid w:val="004C349B"/>
    <w:rsid w:val="004C4E4D"/>
    <w:rsid w:val="004C7951"/>
    <w:rsid w:val="004D3BF1"/>
    <w:rsid w:val="004E34CB"/>
    <w:rsid w:val="004E7633"/>
    <w:rsid w:val="004F556C"/>
    <w:rsid w:val="00503AE7"/>
    <w:rsid w:val="00512C4F"/>
    <w:rsid w:val="005143B8"/>
    <w:rsid w:val="00522D52"/>
    <w:rsid w:val="00526510"/>
    <w:rsid w:val="0053287C"/>
    <w:rsid w:val="005812F8"/>
    <w:rsid w:val="005B7A99"/>
    <w:rsid w:val="005F1608"/>
    <w:rsid w:val="005F1A75"/>
    <w:rsid w:val="006107A1"/>
    <w:rsid w:val="0061699D"/>
    <w:rsid w:val="0062442D"/>
    <w:rsid w:val="006271E1"/>
    <w:rsid w:val="00640631"/>
    <w:rsid w:val="006413A3"/>
    <w:rsid w:val="00654097"/>
    <w:rsid w:val="006715FA"/>
    <w:rsid w:val="00675B25"/>
    <w:rsid w:val="0068006D"/>
    <w:rsid w:val="006A2C57"/>
    <w:rsid w:val="006B0EAD"/>
    <w:rsid w:val="006C4A66"/>
    <w:rsid w:val="006D4BC8"/>
    <w:rsid w:val="00717BAC"/>
    <w:rsid w:val="0072109C"/>
    <w:rsid w:val="00742B01"/>
    <w:rsid w:val="00762F2E"/>
    <w:rsid w:val="0077038B"/>
    <w:rsid w:val="00782BC1"/>
    <w:rsid w:val="00783568"/>
    <w:rsid w:val="007A4AE6"/>
    <w:rsid w:val="007C4257"/>
    <w:rsid w:val="007D1D18"/>
    <w:rsid w:val="007F30D4"/>
    <w:rsid w:val="007F703E"/>
    <w:rsid w:val="007F7528"/>
    <w:rsid w:val="007F7A5F"/>
    <w:rsid w:val="008041F6"/>
    <w:rsid w:val="00815EC9"/>
    <w:rsid w:val="0083456E"/>
    <w:rsid w:val="008349B3"/>
    <w:rsid w:val="0084372D"/>
    <w:rsid w:val="00851A34"/>
    <w:rsid w:val="008646FC"/>
    <w:rsid w:val="008709CF"/>
    <w:rsid w:val="008960CE"/>
    <w:rsid w:val="008A10F8"/>
    <w:rsid w:val="008A7741"/>
    <w:rsid w:val="008D02FA"/>
    <w:rsid w:val="008D602C"/>
    <w:rsid w:val="008E09BB"/>
    <w:rsid w:val="008E0E22"/>
    <w:rsid w:val="008E3B27"/>
    <w:rsid w:val="008E7961"/>
    <w:rsid w:val="008F1E23"/>
    <w:rsid w:val="00903D24"/>
    <w:rsid w:val="0092027F"/>
    <w:rsid w:val="0092058A"/>
    <w:rsid w:val="009309FC"/>
    <w:rsid w:val="00943020"/>
    <w:rsid w:val="00962A18"/>
    <w:rsid w:val="00963365"/>
    <w:rsid w:val="00991A71"/>
    <w:rsid w:val="009941E3"/>
    <w:rsid w:val="009B7696"/>
    <w:rsid w:val="009C3180"/>
    <w:rsid w:val="009E13CC"/>
    <w:rsid w:val="009E1900"/>
    <w:rsid w:val="009E303A"/>
    <w:rsid w:val="00A04482"/>
    <w:rsid w:val="00A3011E"/>
    <w:rsid w:val="00A323B0"/>
    <w:rsid w:val="00A65F9B"/>
    <w:rsid w:val="00A73D7B"/>
    <w:rsid w:val="00A85306"/>
    <w:rsid w:val="00AB38DA"/>
    <w:rsid w:val="00AF4731"/>
    <w:rsid w:val="00B02293"/>
    <w:rsid w:val="00B0273A"/>
    <w:rsid w:val="00B27C09"/>
    <w:rsid w:val="00B5711B"/>
    <w:rsid w:val="00B578D5"/>
    <w:rsid w:val="00B6048F"/>
    <w:rsid w:val="00B71FD4"/>
    <w:rsid w:val="00B75B64"/>
    <w:rsid w:val="00BD3276"/>
    <w:rsid w:val="00BF0FA2"/>
    <w:rsid w:val="00C133B0"/>
    <w:rsid w:val="00C421BC"/>
    <w:rsid w:val="00C525E7"/>
    <w:rsid w:val="00C7044B"/>
    <w:rsid w:val="00C7284D"/>
    <w:rsid w:val="00CC4FC5"/>
    <w:rsid w:val="00CE46FF"/>
    <w:rsid w:val="00CE6A88"/>
    <w:rsid w:val="00CF1650"/>
    <w:rsid w:val="00CF2838"/>
    <w:rsid w:val="00CF5115"/>
    <w:rsid w:val="00D0106E"/>
    <w:rsid w:val="00D21792"/>
    <w:rsid w:val="00D3600A"/>
    <w:rsid w:val="00D37D5D"/>
    <w:rsid w:val="00D448E1"/>
    <w:rsid w:val="00D63530"/>
    <w:rsid w:val="00D92DB5"/>
    <w:rsid w:val="00DA382A"/>
    <w:rsid w:val="00DE3A2D"/>
    <w:rsid w:val="00DE48A7"/>
    <w:rsid w:val="00DE6908"/>
    <w:rsid w:val="00DF562A"/>
    <w:rsid w:val="00DF6098"/>
    <w:rsid w:val="00E06646"/>
    <w:rsid w:val="00E3530A"/>
    <w:rsid w:val="00E73550"/>
    <w:rsid w:val="00E956B2"/>
    <w:rsid w:val="00EF4E59"/>
    <w:rsid w:val="00F01F77"/>
    <w:rsid w:val="00F04FDC"/>
    <w:rsid w:val="00F16675"/>
    <w:rsid w:val="00F371B1"/>
    <w:rsid w:val="00F46A46"/>
    <w:rsid w:val="00F5098E"/>
    <w:rsid w:val="00F731E4"/>
    <w:rsid w:val="00F95FE8"/>
    <w:rsid w:val="00F960B1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2AED0"/>
  <w15:docId w15:val="{41120780-EA32-4DF8-89BD-F6D10BA1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1B"/>
    <w:pPr>
      <w:spacing w:before="160" w:after="0" w:line="288" w:lineRule="auto"/>
    </w:pPr>
    <w:rPr>
      <w:rFonts w:ascii="Avenir LT Std 35 Light" w:eastAsia="MS Gothic" w:hAnsi="Avenir LT Std 35 Light" w:cs="Times New Roman"/>
      <w:color w:val="595959"/>
      <w:sz w:val="20"/>
      <w:lang w:val="en-AU"/>
    </w:rPr>
  </w:style>
  <w:style w:type="paragraph" w:styleId="Heading1">
    <w:name w:val="heading 1"/>
    <w:next w:val="Normal"/>
    <w:link w:val="Heading1Char"/>
    <w:uiPriority w:val="9"/>
    <w:qFormat/>
    <w:rsid w:val="00434618"/>
    <w:pPr>
      <w:pBdr>
        <w:bottom w:val="single" w:sz="4" w:space="6" w:color="CF3302" w:themeColor="accent4"/>
      </w:pBdr>
      <w:spacing w:before="480" w:after="120"/>
      <w:outlineLvl w:val="0"/>
    </w:pPr>
    <w:rPr>
      <w:rFonts w:ascii="Avenir LT Std 35 Light" w:eastAsia="Avenir" w:hAnsi="Avenir LT Std 35 Light" w:cs="Avenir"/>
      <w:color w:val="076DAE" w:themeColor="accent2"/>
      <w:position w:val="3"/>
      <w:sz w:val="48"/>
      <w:szCs w:val="60"/>
    </w:rPr>
  </w:style>
  <w:style w:type="paragraph" w:styleId="Heading2">
    <w:name w:val="heading 2"/>
    <w:next w:val="Normal"/>
    <w:link w:val="Heading2Char"/>
    <w:uiPriority w:val="9"/>
    <w:unhideWhenUsed/>
    <w:qFormat/>
    <w:rsid w:val="009C3180"/>
    <w:pPr>
      <w:keepNext/>
      <w:spacing w:before="480" w:after="240" w:line="288" w:lineRule="auto"/>
      <w:outlineLvl w:val="1"/>
    </w:pPr>
    <w:rPr>
      <w:rFonts w:ascii="Avenir LT Std 35 Light" w:eastAsia="Avenir" w:hAnsi="Avenir LT Std 35 Light" w:cs="Avenir"/>
      <w:color w:val="36621B"/>
      <w:position w:val="3"/>
      <w:sz w:val="40"/>
      <w:szCs w:val="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B8"/>
    <w:pPr>
      <w:keepNext/>
      <w:keepLines/>
      <w:spacing w:before="360" w:after="120" w:line="240" w:lineRule="auto"/>
      <w:ind w:right="1015"/>
      <w:outlineLvl w:val="2"/>
    </w:pPr>
    <w:rPr>
      <w:rFonts w:eastAsia="Avenir" w:cs="Avenir"/>
      <w:color w:val="3B7AA9" w:themeColor="accent5" w:themeShade="BF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E22"/>
    <w:pPr>
      <w:spacing w:line="240" w:lineRule="auto"/>
      <w:ind w:right="23"/>
      <w:outlineLvl w:val="3"/>
    </w:pPr>
    <w:rPr>
      <w:rFonts w:eastAsia="Avenir Heavy" w:cs="Avenir Heavy"/>
      <w:bCs/>
      <w:color w:val="36621B" w:themeColor="text2"/>
      <w:sz w:val="24"/>
      <w:szCs w:val="4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143B8"/>
    <w:pPr>
      <w:keepNext/>
      <w:keepLines/>
      <w:outlineLvl w:val="4"/>
    </w:pPr>
    <w:rPr>
      <w:b/>
      <w:color w:val="3B7AA9" w:themeColor="accent5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E3"/>
    <w:pPr>
      <w:spacing w:after="120"/>
      <w:jc w:val="center"/>
      <w:outlineLvl w:val="5"/>
    </w:pPr>
    <w:rPr>
      <w:caps/>
      <w:color w:val="05518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E3"/>
    <w:pPr>
      <w:spacing w:after="120"/>
      <w:jc w:val="center"/>
      <w:outlineLvl w:val="6"/>
    </w:pPr>
    <w:rPr>
      <w:i/>
      <w:iCs/>
      <w:caps/>
      <w:color w:val="05518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E3"/>
    <w:pPr>
      <w:spacing w:after="120"/>
      <w:jc w:val="center"/>
      <w:outlineLvl w:val="7"/>
    </w:pPr>
    <w:rPr>
      <w:caps/>
      <w:spacing w:val="1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E3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98E"/>
    <w:pPr>
      <w:tabs>
        <w:tab w:val="left" w:pos="1134"/>
      </w:tabs>
      <w:spacing w:before="0" w:line="240" w:lineRule="auto"/>
      <w:ind w:left="284"/>
      <w:jc w:val="center"/>
    </w:pPr>
    <w:rPr>
      <w:rFonts w:eastAsia="Avenir" w:cs="Avenir"/>
      <w:caps/>
      <w:color w:val="68A0CA" w:themeColor="accent5"/>
      <w:spacing w:val="200"/>
      <w:sz w:val="28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5098E"/>
    <w:rPr>
      <w:rFonts w:ascii="Avenir LT Std 35 Light" w:eastAsia="Avenir" w:hAnsi="Avenir LT Std 35 Light" w:cs="Avenir"/>
      <w:caps/>
      <w:color w:val="68A0CA" w:themeColor="accent5"/>
      <w:spacing w:val="200"/>
      <w:sz w:val="28"/>
      <w:szCs w:val="40"/>
    </w:rPr>
  </w:style>
  <w:style w:type="paragraph" w:styleId="ListParagraph">
    <w:name w:val="List Paragraph"/>
    <w:basedOn w:val="Normal"/>
    <w:uiPriority w:val="34"/>
    <w:qFormat/>
    <w:rsid w:val="00A04482"/>
    <w:pPr>
      <w:ind w:left="720"/>
      <w:contextualSpacing/>
    </w:pPr>
  </w:style>
  <w:style w:type="table" w:styleId="TableGrid">
    <w:name w:val="Table Grid"/>
    <w:basedOn w:val="TableNormal"/>
    <w:uiPriority w:val="59"/>
    <w:rsid w:val="002C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9941E3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4618"/>
    <w:rPr>
      <w:rFonts w:ascii="Avenir LT Std 35 Light" w:eastAsia="Avenir" w:hAnsi="Avenir LT Std 35 Light" w:cs="Avenir"/>
      <w:color w:val="076DAE" w:themeColor="accent2"/>
      <w:position w:val="3"/>
      <w:sz w:val="48"/>
      <w:szCs w:val="60"/>
    </w:rPr>
  </w:style>
  <w:style w:type="character" w:customStyle="1" w:styleId="Heading2Char">
    <w:name w:val="Heading 2 Char"/>
    <w:link w:val="Heading2"/>
    <w:uiPriority w:val="9"/>
    <w:rsid w:val="009C3180"/>
    <w:rPr>
      <w:rFonts w:ascii="Avenir LT Std 35 Light" w:eastAsia="Avenir" w:hAnsi="Avenir LT Std 35 Light" w:cs="Avenir"/>
      <w:color w:val="36621B"/>
      <w:position w:val="3"/>
      <w:sz w:val="4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5143B8"/>
    <w:rPr>
      <w:rFonts w:ascii="Avenir LT Std 35 Light" w:eastAsia="Avenir" w:hAnsi="Avenir LT Std 35 Light" w:cs="Avenir"/>
      <w:color w:val="3B7AA9" w:themeColor="accent5" w:themeShade="BF"/>
      <w:sz w:val="28"/>
      <w:szCs w:val="3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8E0E22"/>
    <w:rPr>
      <w:rFonts w:ascii="Avenir LT Std 35 Light" w:eastAsia="Avenir Heavy" w:hAnsi="Avenir LT Std 35 Light" w:cs="Avenir Heavy"/>
      <w:bCs/>
      <w:color w:val="36621B" w:themeColor="text2"/>
      <w:sz w:val="24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5143B8"/>
    <w:rPr>
      <w:rFonts w:ascii="Avenir LT Std 35 Light" w:eastAsia="Avenir Heavy" w:hAnsi="Avenir LT Std 35 Light" w:cs="Avenir Heavy"/>
      <w:b/>
      <w:bCs/>
      <w:color w:val="3B7AA9" w:themeColor="accent5" w:themeShade="BF"/>
      <w:sz w:val="24"/>
      <w:szCs w:val="4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E3"/>
    <w:rPr>
      <w:caps/>
      <w:color w:val="05518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E3"/>
    <w:rPr>
      <w:i/>
      <w:iCs/>
      <w:caps/>
      <w:color w:val="05518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E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E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E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1FD4"/>
    <w:pPr>
      <w:spacing w:before="0"/>
      <w:jc w:val="center"/>
    </w:pPr>
    <w:rPr>
      <w:rFonts w:ascii="Avenir LT Std 65 Medium" w:hAnsi="Avenir LT Std 65 Medium"/>
      <w:color w:val="68A0CA" w:themeColor="accent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B71FD4"/>
    <w:rPr>
      <w:rFonts w:ascii="Avenir LT Std 65 Medium" w:hAnsi="Avenir LT Std 65 Medium"/>
      <w:color w:val="68A0CA" w:themeColor="accent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AE7"/>
    <w:pPr>
      <w:spacing w:after="240"/>
      <w:jc w:val="center"/>
    </w:pPr>
    <w:rPr>
      <w:color w:val="CF3302" w:themeColor="accent4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03AE7"/>
    <w:rPr>
      <w:rFonts w:ascii="Avenir LT Std 35 Light" w:hAnsi="Avenir LT Std 35 Light"/>
      <w:color w:val="CF3302" w:themeColor="accent4"/>
      <w:sz w:val="36"/>
    </w:rPr>
  </w:style>
  <w:style w:type="character" w:styleId="Strong">
    <w:name w:val="Strong"/>
    <w:uiPriority w:val="22"/>
    <w:qFormat/>
    <w:rsid w:val="009941E3"/>
    <w:rPr>
      <w:b/>
      <w:bCs/>
      <w:color w:val="055182" w:themeColor="accent2" w:themeShade="BF"/>
      <w:spacing w:val="5"/>
    </w:rPr>
  </w:style>
  <w:style w:type="character" w:styleId="Emphasis">
    <w:name w:val="Emphasis"/>
    <w:uiPriority w:val="20"/>
    <w:qFormat/>
    <w:rsid w:val="009941E3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941E3"/>
  </w:style>
  <w:style w:type="table" w:styleId="PlainTable4">
    <w:name w:val="Plain Table 4"/>
    <w:basedOn w:val="TableNormal"/>
    <w:uiPriority w:val="44"/>
    <w:rsid w:val="00BF0F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9941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41E3"/>
    <w:rPr>
      <w:i/>
      <w:iCs/>
    </w:rPr>
  </w:style>
  <w:style w:type="table" w:styleId="TableGridLight">
    <w:name w:val="Grid Table Light"/>
    <w:basedOn w:val="TableNormal"/>
    <w:uiPriority w:val="40"/>
    <w:rsid w:val="00BF0F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F0F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uiPriority w:val="19"/>
    <w:qFormat/>
    <w:rsid w:val="009941E3"/>
    <w:rPr>
      <w:i/>
      <w:iCs/>
    </w:rPr>
  </w:style>
  <w:style w:type="character" w:styleId="IntenseEmphasis">
    <w:name w:val="Intense Emphasis"/>
    <w:uiPriority w:val="21"/>
    <w:qFormat/>
    <w:rsid w:val="009941E3"/>
    <w:rPr>
      <w:i/>
      <w:iCs/>
      <w:caps/>
      <w:spacing w:val="10"/>
      <w:sz w:val="20"/>
      <w:szCs w:val="20"/>
    </w:rPr>
  </w:style>
  <w:style w:type="table" w:styleId="PlainTable2">
    <w:name w:val="Plain Table 2"/>
    <w:basedOn w:val="TableNormal"/>
    <w:uiPriority w:val="42"/>
    <w:rsid w:val="006A2C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A2C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A2C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E3"/>
    <w:pPr>
      <w:outlineLvl w:val="9"/>
    </w:pPr>
    <w:rPr>
      <w:lang w:bidi="en-US"/>
    </w:rPr>
  </w:style>
  <w:style w:type="table" w:styleId="GridTable3">
    <w:name w:val="Grid Table 3"/>
    <w:basedOn w:val="TableNormal"/>
    <w:uiPriority w:val="48"/>
    <w:rsid w:val="00F46A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F46A46"/>
    <w:pPr>
      <w:spacing w:after="0" w:line="240" w:lineRule="auto"/>
    </w:pPr>
    <w:tblPr>
      <w:tblStyleRowBandSize w:val="1"/>
      <w:tblStyleColBandSize w:val="1"/>
      <w:tblBorders>
        <w:top w:val="single" w:sz="4" w:space="0" w:color="06629D" w:themeColor="accent6"/>
        <w:left w:val="single" w:sz="4" w:space="0" w:color="06629D" w:themeColor="accent6"/>
        <w:bottom w:val="single" w:sz="4" w:space="0" w:color="06629D" w:themeColor="accent6"/>
        <w:right w:val="single" w:sz="4" w:space="0" w:color="06629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6629D" w:themeFill="accent6"/>
      </w:tcPr>
    </w:tblStylePr>
    <w:tblStylePr w:type="lastRow">
      <w:rPr>
        <w:b/>
        <w:bCs/>
      </w:rPr>
      <w:tblPr/>
      <w:tcPr>
        <w:tcBorders>
          <w:top w:val="double" w:sz="4" w:space="0" w:color="06629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6629D" w:themeColor="accent6"/>
          <w:right w:val="single" w:sz="4" w:space="0" w:color="06629D" w:themeColor="accent6"/>
        </w:tcBorders>
      </w:tcPr>
    </w:tblStylePr>
    <w:tblStylePr w:type="band1Horz">
      <w:tblPr/>
      <w:tcPr>
        <w:tcBorders>
          <w:top w:val="single" w:sz="4" w:space="0" w:color="06629D" w:themeColor="accent6"/>
          <w:bottom w:val="single" w:sz="4" w:space="0" w:color="06629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6629D" w:themeColor="accent6"/>
          <w:left w:val="nil"/>
        </w:tcBorders>
      </w:tcPr>
    </w:tblStylePr>
    <w:tblStylePr w:type="swCell">
      <w:tblPr/>
      <w:tcPr>
        <w:tcBorders>
          <w:top w:val="double" w:sz="4" w:space="0" w:color="06629D" w:themeColor="accent6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46A46"/>
    <w:pPr>
      <w:spacing w:after="0" w:line="240" w:lineRule="auto"/>
    </w:pPr>
    <w:rPr>
      <w:color w:val="647446" w:themeColor="accent1" w:themeShade="BF"/>
    </w:rPr>
    <w:tblPr>
      <w:tblStyleRowBandSize w:val="1"/>
      <w:tblStyleColBandSize w:val="1"/>
      <w:tblBorders>
        <w:top w:val="single" w:sz="4" w:space="0" w:color="879C5E" w:themeColor="accent1"/>
        <w:bottom w:val="single" w:sz="4" w:space="0" w:color="879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79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79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E" w:themeFill="accent1" w:themeFillTint="33"/>
      </w:tcPr>
    </w:tblStylePr>
    <w:tblStylePr w:type="band1Horz">
      <w:tblPr/>
      <w:tcPr>
        <w:shd w:val="clear" w:color="auto" w:fill="E7EBDE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0D64AD"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0D64AD"/>
    <w:rPr>
      <w:rFonts w:ascii="Avenir LT Std 35 Light" w:hAnsi="Avenir LT Std 35 Light"/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497790"/>
  </w:style>
  <w:style w:type="paragraph" w:customStyle="1" w:styleId="StyleListParagraphLatinAvenirCustomColorRGB767779">
    <w:name w:val="Style List Paragraph + (Latin) Avenir Custom Color(RGB(767779))"/>
    <w:basedOn w:val="ListParagraph"/>
    <w:rsid w:val="009B7696"/>
    <w:rPr>
      <w:color w:val="4C4D4F"/>
    </w:rPr>
  </w:style>
  <w:style w:type="paragraph" w:customStyle="1" w:styleId="Bullet-greendot">
    <w:name w:val="Bullet - green dot"/>
    <w:basedOn w:val="ListParagraph"/>
    <w:qFormat/>
    <w:rsid w:val="005143B8"/>
    <w:pPr>
      <w:numPr>
        <w:numId w:val="28"/>
      </w:numPr>
    </w:pPr>
  </w:style>
  <w:style w:type="paragraph" w:customStyle="1" w:styleId="Bullet-greencheckbox">
    <w:name w:val="Bullet - green checkbox"/>
    <w:basedOn w:val="ListParagraph"/>
    <w:qFormat/>
    <w:rsid w:val="007F7A5F"/>
    <w:pPr>
      <w:numPr>
        <w:numId w:val="25"/>
      </w:numPr>
      <w:spacing w:before="60"/>
      <w:contextualSpacing w:val="0"/>
    </w:pPr>
  </w:style>
  <w:style w:type="paragraph" w:customStyle="1" w:styleId="FloatingHeading2">
    <w:name w:val="Floating Heading 2"/>
    <w:basedOn w:val="Heading1"/>
    <w:qFormat/>
    <w:rsid w:val="000044CE"/>
    <w:pPr>
      <w:spacing w:after="480"/>
      <w:outlineLvl w:val="9"/>
    </w:pPr>
  </w:style>
  <w:style w:type="character" w:customStyle="1" w:styleId="HighlightRed">
    <w:name w:val="Highlight Red"/>
    <w:basedOn w:val="DefaultParagraphFont"/>
    <w:uiPriority w:val="1"/>
    <w:qFormat/>
    <w:rsid w:val="00463942"/>
    <w:rPr>
      <w:rFonts w:ascii="Avenir LT Std 65 Medium" w:hAnsi="Avenir LT Std 65 Medium" w:cs="Avenir-Medium"/>
      <w:color w:val="CC3626"/>
      <w:sz w:val="22"/>
    </w:rPr>
  </w:style>
  <w:style w:type="paragraph" w:customStyle="1" w:styleId="Style1">
    <w:name w:val="Style1"/>
    <w:basedOn w:val="TOC1"/>
    <w:qFormat/>
    <w:rsid w:val="006107A1"/>
    <w:pPr>
      <w:framePr w:wrap="around" w:hAnchor="text"/>
    </w:pPr>
  </w:style>
  <w:style w:type="paragraph" w:styleId="TOC2">
    <w:name w:val="toc 2"/>
    <w:basedOn w:val="Normal"/>
    <w:next w:val="Normal"/>
    <w:autoRedefine/>
    <w:uiPriority w:val="39"/>
    <w:unhideWhenUsed/>
    <w:rsid w:val="000044CE"/>
    <w:pPr>
      <w:tabs>
        <w:tab w:val="right" w:pos="8505"/>
      </w:tabs>
      <w:spacing w:before="60" w:line="240" w:lineRule="auto"/>
      <w:ind w:left="567" w:right="567"/>
      <w:mirrorIndents/>
    </w:pPr>
  </w:style>
  <w:style w:type="paragraph" w:styleId="TOC1">
    <w:name w:val="toc 1"/>
    <w:basedOn w:val="Normal"/>
    <w:next w:val="Normal"/>
    <w:autoRedefine/>
    <w:uiPriority w:val="39"/>
    <w:unhideWhenUsed/>
    <w:rsid w:val="000044CE"/>
    <w:pPr>
      <w:pBdr>
        <w:bottom w:val="single" w:sz="8" w:space="1" w:color="CFD8BE" w:themeColor="accent1" w:themeTint="66"/>
      </w:pBdr>
      <w:tabs>
        <w:tab w:val="right" w:pos="8505"/>
      </w:tabs>
      <w:spacing w:before="240" w:after="120" w:line="240" w:lineRule="auto"/>
      <w:ind w:left="567" w:right="567"/>
      <w:mirrorIndents/>
    </w:pPr>
    <w:rPr>
      <w:color w:val="36621B" w:themeColor="text2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A382A"/>
    <w:pPr>
      <w:tabs>
        <w:tab w:val="right" w:pos="3402"/>
      </w:tabs>
      <w:spacing w:before="120"/>
      <w:ind w:left="403"/>
    </w:pPr>
  </w:style>
  <w:style w:type="paragraph" w:customStyle="1" w:styleId="YourNotes">
    <w:name w:val="Your Notes"/>
    <w:basedOn w:val="Normal"/>
    <w:qFormat/>
    <w:rsid w:val="00365D60"/>
    <w:pPr>
      <w:spacing w:line="240" w:lineRule="auto"/>
      <w:ind w:right="-20"/>
    </w:pPr>
    <w:rPr>
      <w:rFonts w:ascii="Avenir LT Std 55 Roman" w:eastAsiaTheme="minorHAnsi" w:hAnsi="Avenir LT Std 55 Roman" w:cstheme="minorBidi"/>
      <w:noProof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526510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510"/>
    <w:rPr>
      <w:rFonts w:ascii="Avenir LT Std 35 Light" w:hAnsi="Avenir LT Std 35 Light"/>
      <w:color w:val="595959" w:themeColor="text1" w:themeTint="A6"/>
      <w:sz w:val="20"/>
      <w:szCs w:val="20"/>
    </w:rPr>
  </w:style>
  <w:style w:type="paragraph" w:customStyle="1" w:styleId="FooterBarText">
    <w:name w:val="Footer Bar Text"/>
    <w:basedOn w:val="Footer"/>
    <w:qFormat/>
    <w:rsid w:val="00526510"/>
    <w:pPr>
      <w:spacing w:before="0"/>
    </w:pPr>
    <w:rPr>
      <w:color w:val="FFFFFF" w:themeColor="background1"/>
    </w:rPr>
  </w:style>
  <w:style w:type="paragraph" w:customStyle="1" w:styleId="SectionDescription">
    <w:name w:val="Section Description"/>
    <w:basedOn w:val="Normal"/>
    <w:qFormat/>
    <w:rsid w:val="00AB38DA"/>
    <w:pPr>
      <w:ind w:left="851" w:right="851"/>
      <w:mirrorIndents/>
      <w:jc w:val="center"/>
    </w:pPr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526510"/>
    <w:pPr>
      <w:tabs>
        <w:tab w:val="right" w:pos="28350"/>
      </w:tabs>
      <w:spacing w:before="0"/>
      <w:ind w:left="601"/>
    </w:pPr>
  </w:style>
  <w:style w:type="paragraph" w:customStyle="1" w:styleId="FloatingHeading3">
    <w:name w:val="Floating Heading 3"/>
    <w:basedOn w:val="FloatingHeading2"/>
    <w:qFormat/>
    <w:rsid w:val="008646FC"/>
    <w:pPr>
      <w:spacing w:before="240" w:after="0"/>
    </w:pPr>
    <w:rPr>
      <w:sz w:val="28"/>
    </w:rPr>
  </w:style>
  <w:style w:type="paragraph" w:customStyle="1" w:styleId="Checkboxbullet">
    <w:name w:val="Checkbox bullet"/>
    <w:basedOn w:val="Bullet-greencheckbox"/>
    <w:rsid w:val="007F7A5F"/>
  </w:style>
  <w:style w:type="paragraph" w:customStyle="1" w:styleId="FloatingHeading1">
    <w:name w:val="Floating Heading 1"/>
    <w:basedOn w:val="Heading1"/>
    <w:next w:val="Normal"/>
    <w:rsid w:val="008041F6"/>
    <w:pPr>
      <w:tabs>
        <w:tab w:val="num" w:pos="567"/>
        <w:tab w:val="left" w:pos="1134"/>
      </w:tabs>
      <w:ind w:left="567" w:right="2552" w:hanging="567"/>
      <w:outlineLvl w:val="9"/>
    </w:pPr>
  </w:style>
  <w:style w:type="paragraph" w:customStyle="1" w:styleId="FakeHeading2">
    <w:name w:val="Fake Heading 2"/>
    <w:basedOn w:val="Heading2"/>
    <w:qFormat/>
    <w:rsid w:val="007C4257"/>
    <w:pPr>
      <w:outlineLvl w:val="9"/>
    </w:pPr>
  </w:style>
  <w:style w:type="character" w:customStyle="1" w:styleId="addgumleafgreen">
    <w:name w:val="add gum leaf green"/>
    <w:rsid w:val="00042322"/>
    <w:rPr>
      <w:color w:val="36621B"/>
    </w:rPr>
  </w:style>
  <w:style w:type="character" w:styleId="Hyperlink">
    <w:name w:val="Hyperlink"/>
    <w:basedOn w:val="DefaultParagraphFont"/>
    <w:uiPriority w:val="99"/>
    <w:unhideWhenUsed/>
    <w:rsid w:val="00042322"/>
    <w:rPr>
      <w:color w:val="CF3302" w:themeColor="hyperlink"/>
      <w:u w:val="single"/>
    </w:rPr>
  </w:style>
  <w:style w:type="paragraph" w:customStyle="1" w:styleId="MainTitle">
    <w:name w:val="Main Title"/>
    <w:basedOn w:val="Normal"/>
    <w:next w:val="Normal"/>
    <w:link w:val="MainTitleChar"/>
    <w:rsid w:val="00B71FD4"/>
    <w:pPr>
      <w:tabs>
        <w:tab w:val="left" w:pos="1134"/>
      </w:tabs>
      <w:spacing w:before="0" w:after="120" w:line="240" w:lineRule="auto"/>
    </w:pPr>
    <w:rPr>
      <w:rFonts w:ascii="Arial" w:eastAsia="Times New Roman" w:hAnsi="Arial"/>
      <w:b/>
      <w:color w:val="auto"/>
      <w:sz w:val="44"/>
      <w:szCs w:val="52"/>
      <w:lang w:eastAsia="en-AU"/>
    </w:rPr>
  </w:style>
  <w:style w:type="paragraph" w:customStyle="1" w:styleId="Bullet-bluecheckbox">
    <w:name w:val="Bullet - blue checkbox"/>
    <w:basedOn w:val="ListParagraph"/>
    <w:qFormat/>
    <w:rsid w:val="005143B8"/>
    <w:pPr>
      <w:numPr>
        <w:numId w:val="27"/>
      </w:numPr>
      <w:spacing w:before="6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79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92"/>
    <w:rPr>
      <w:rFonts w:ascii="Segoe UI" w:hAnsi="Segoe UI" w:cs="Segoe UI"/>
      <w:color w:val="595959" w:themeColor="text1" w:themeTint="A6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42B01"/>
    <w:rPr>
      <w:color w:val="605E5C"/>
      <w:shd w:val="clear" w:color="auto" w:fill="E1DFDD"/>
    </w:rPr>
  </w:style>
  <w:style w:type="paragraph" w:customStyle="1" w:styleId="SubTitle0">
    <w:name w:val="Sub Title"/>
    <w:basedOn w:val="Heading3"/>
    <w:link w:val="SubTitleChar0"/>
    <w:rsid w:val="00B5711B"/>
    <w:pPr>
      <w:spacing w:before="0"/>
      <w:ind w:right="0"/>
      <w:jc w:val="center"/>
    </w:pPr>
    <w:rPr>
      <w:color w:val="4984A0"/>
      <w:lang w:val="en-US"/>
      <w14:textFill>
        <w14:solidFill>
          <w14:srgbClr w14:val="4984A0">
            <w14:lumMod w14:val="75000"/>
          </w14:srgbClr>
        </w14:solidFill>
      </w14:textFill>
    </w:rPr>
  </w:style>
  <w:style w:type="character" w:customStyle="1" w:styleId="MainTitleChar">
    <w:name w:val="Main Title Char"/>
    <w:link w:val="MainTitle"/>
    <w:rsid w:val="00B5711B"/>
    <w:rPr>
      <w:rFonts w:ascii="Arial" w:eastAsia="Times New Roman" w:hAnsi="Arial" w:cs="Times New Roman"/>
      <w:b/>
      <w:sz w:val="44"/>
      <w:szCs w:val="52"/>
      <w:lang w:val="en-AU" w:eastAsia="en-AU"/>
    </w:rPr>
  </w:style>
  <w:style w:type="character" w:customStyle="1" w:styleId="SubTitleChar0">
    <w:name w:val="Sub Title Char"/>
    <w:link w:val="SubTitle0"/>
    <w:rsid w:val="00B5711B"/>
    <w:rPr>
      <w:rFonts w:ascii="Avenir LT Std 35 Light" w:eastAsia="Avenir" w:hAnsi="Avenir LT Std 35 Light" w:cs="Avenir"/>
      <w:color w:val="4984A0"/>
      <w:sz w:val="28"/>
      <w:szCs w:val="32"/>
      <w14:textFill>
        <w14:solidFill>
          <w14:srgbClr w14:val="4984A0">
            <w14:lumMod w14:val="75000"/>
          </w14:srgbClr>
        </w14:solidFill>
      </w14:textFill>
    </w:rPr>
  </w:style>
  <w:style w:type="character" w:customStyle="1" w:styleId="GlossaryTerm">
    <w:name w:val="Glossary Term"/>
    <w:basedOn w:val="DefaultParagraphFont"/>
    <w:uiPriority w:val="1"/>
    <w:qFormat/>
    <w:rsid w:val="00C7284D"/>
    <w:rPr>
      <w:i/>
      <w:color w:val="68A0CA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88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0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919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49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48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77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74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48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22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89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764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75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195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44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55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27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83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82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40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600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ceybarr.com/measure-up/dealing-with-the-kpi-terminology-proble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ceybarr.com/measure-up/kpis-performance-measur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aceybarr.com/measure-up/how-to-create-a-kpi-terminolo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ceybarr.com/measure-up/question-4-things-more-important-than-the-kpi-terminology-debat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\Documents\Custom%20Office%20Templates\PuMP%20Summary%20Page.dotx" TargetMode="External"/></Relationships>
</file>

<file path=word/theme/theme1.xml><?xml version="1.0" encoding="utf-8"?>
<a:theme xmlns:a="http://schemas.openxmlformats.org/drawingml/2006/main" name="Office Theme">
  <a:themeElements>
    <a:clrScheme name="Stacey Barr">
      <a:dk1>
        <a:srgbClr val="000000"/>
      </a:dk1>
      <a:lt1>
        <a:srgbClr val="FFFFFF"/>
      </a:lt1>
      <a:dk2>
        <a:srgbClr val="36621B"/>
      </a:dk2>
      <a:lt2>
        <a:srgbClr val="808080"/>
      </a:lt2>
      <a:accent1>
        <a:srgbClr val="879C5E"/>
      </a:accent1>
      <a:accent2>
        <a:srgbClr val="076DAE"/>
      </a:accent2>
      <a:accent3>
        <a:srgbClr val="E0824F"/>
      </a:accent3>
      <a:accent4>
        <a:srgbClr val="CF3302"/>
      </a:accent4>
      <a:accent5>
        <a:srgbClr val="68A0CA"/>
      </a:accent5>
      <a:accent6>
        <a:srgbClr val="06629D"/>
      </a:accent6>
      <a:hlink>
        <a:srgbClr val="CF3302"/>
      </a:hlink>
      <a:folHlink>
        <a:srgbClr val="E082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B2334-5551-4002-9031-B084EEEB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 Summary Page.dotx</Template>
  <TotalTime>3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</dc:creator>
  <cp:lastModifiedBy>Stacey Barr</cp:lastModifiedBy>
  <cp:revision>4</cp:revision>
  <cp:lastPrinted>2019-03-14T00:21:00Z</cp:lastPrinted>
  <dcterms:created xsi:type="dcterms:W3CDTF">2023-02-21T04:21:00Z</dcterms:created>
  <dcterms:modified xsi:type="dcterms:W3CDTF">2023-02-21T04:24:00Z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2016-01-22T00:00:00Z</vt:filetime>
  </property>
</Properties>
</file>